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4862" w14:textId="2143E6F9" w:rsidR="00004DAC" w:rsidRPr="00D951EE" w:rsidRDefault="00D47A03" w:rsidP="00C6155D">
      <w:pPr>
        <w:pStyle w:val="Nadpis1"/>
      </w:pPr>
      <w:r>
        <w:t>ZADÁVACÍ DOKUMENTAce</w:t>
      </w:r>
      <w:r w:rsidR="00C6155D">
        <w:t xml:space="preserve"> </w:t>
      </w:r>
    </w:p>
    <w:tbl>
      <w:tblPr>
        <w:tblStyle w:val="Mkatabulky"/>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02"/>
        <w:gridCol w:w="5870"/>
      </w:tblGrid>
      <w:tr w:rsidR="00EC5933" w14:paraId="6CA0573F" w14:textId="77777777" w:rsidTr="008837FE">
        <w:trPr>
          <w:trHeight w:val="567"/>
          <w:jc w:val="center"/>
        </w:trPr>
        <w:tc>
          <w:tcPr>
            <w:tcW w:w="3202" w:type="dxa"/>
          </w:tcPr>
          <w:p w14:paraId="41A2AC32" w14:textId="77777777" w:rsidR="00EC5933" w:rsidRDefault="00EC5933" w:rsidP="00EC5933">
            <w:pPr>
              <w:spacing w:before="120" w:after="120"/>
              <w:jc w:val="left"/>
              <w:rPr>
                <w:rFonts w:cstheme="minorHAnsi"/>
                <w:b/>
              </w:rPr>
            </w:pPr>
            <w:r>
              <w:rPr>
                <w:rFonts w:cstheme="minorHAnsi"/>
                <w:b/>
              </w:rPr>
              <w:t>Název veřejné zakázky:</w:t>
            </w:r>
          </w:p>
        </w:tc>
        <w:tc>
          <w:tcPr>
            <w:tcW w:w="5870" w:type="dxa"/>
          </w:tcPr>
          <w:p w14:paraId="18B4D6C7" w14:textId="488C6F18" w:rsidR="00EC5933" w:rsidRDefault="007C4165" w:rsidP="00165153">
            <w:pPr>
              <w:spacing w:before="120" w:after="120"/>
              <w:rPr>
                <w:rFonts w:cstheme="minorHAnsi"/>
                <w:b/>
              </w:rPr>
            </w:pPr>
            <w:r>
              <w:rPr>
                <w:rFonts w:cs="Arial"/>
              </w:rPr>
              <w:t xml:space="preserve">Nitrátová směrnice – monitoring a evaluace akčního programu na období </w:t>
            </w:r>
            <w:r w:rsidR="00165153">
              <w:rPr>
                <w:rFonts w:cs="Arial"/>
              </w:rPr>
              <w:t>2024–2025</w:t>
            </w:r>
            <w:r w:rsidR="00933D46">
              <w:rPr>
                <w:rFonts w:cs="Arial"/>
              </w:rPr>
              <w:t xml:space="preserve"> </w:t>
            </w:r>
            <w:r>
              <w:rPr>
                <w:rFonts w:cs="Arial"/>
              </w:rPr>
              <w:t xml:space="preserve"> </w:t>
            </w:r>
          </w:p>
        </w:tc>
      </w:tr>
      <w:tr w:rsidR="00EC5933" w14:paraId="1B26AAE9" w14:textId="77777777" w:rsidTr="008837FE">
        <w:trPr>
          <w:trHeight w:val="567"/>
          <w:jc w:val="center"/>
        </w:trPr>
        <w:tc>
          <w:tcPr>
            <w:tcW w:w="3202" w:type="dxa"/>
          </w:tcPr>
          <w:p w14:paraId="5E400C9D" w14:textId="77777777" w:rsidR="00EC5933" w:rsidRDefault="00EC5933" w:rsidP="00EC5933">
            <w:pPr>
              <w:spacing w:before="120" w:after="120"/>
              <w:jc w:val="left"/>
              <w:rPr>
                <w:rFonts w:cstheme="minorHAnsi"/>
                <w:b/>
              </w:rPr>
            </w:pPr>
            <w:r w:rsidRPr="00455E1E">
              <w:rPr>
                <w:rFonts w:cs="Arial"/>
                <w:b/>
              </w:rPr>
              <w:t>Druh zadávacího řízení:</w:t>
            </w:r>
          </w:p>
        </w:tc>
        <w:tc>
          <w:tcPr>
            <w:tcW w:w="5870" w:type="dxa"/>
          </w:tcPr>
          <w:p w14:paraId="5A30BF45" w14:textId="77777777" w:rsidR="00EC5933" w:rsidRDefault="008744E2" w:rsidP="009A22A3">
            <w:pPr>
              <w:spacing w:before="120" w:after="120"/>
              <w:rPr>
                <w:rFonts w:cstheme="minorHAnsi"/>
                <w:b/>
              </w:rPr>
            </w:pPr>
            <w:r>
              <w:rPr>
                <w:rFonts w:cs="Arial"/>
              </w:rPr>
              <w:t>o</w:t>
            </w:r>
            <w:r w:rsidR="001E3F18" w:rsidRPr="001E3F18">
              <w:rPr>
                <w:rFonts w:cs="Arial"/>
              </w:rPr>
              <w:t xml:space="preserve">tevřené řízení dle § </w:t>
            </w:r>
            <w:r w:rsidR="003D094F">
              <w:rPr>
                <w:rFonts w:cs="Arial"/>
              </w:rPr>
              <w:t>56</w:t>
            </w:r>
            <w:r w:rsidR="001E3F18" w:rsidRPr="001E3F18">
              <w:rPr>
                <w:rFonts w:cs="Arial"/>
              </w:rPr>
              <w:t xml:space="preserve"> zákona č. 13</w:t>
            </w:r>
            <w:r w:rsidR="003D094F">
              <w:rPr>
                <w:rFonts w:cs="Arial"/>
              </w:rPr>
              <w:t>4/201</w:t>
            </w:r>
            <w:r w:rsidR="001E3F18" w:rsidRPr="001E3F18">
              <w:rPr>
                <w:rFonts w:cs="Arial"/>
              </w:rPr>
              <w:t>6 Sb., o</w:t>
            </w:r>
            <w:r w:rsidR="003D094F">
              <w:rPr>
                <w:rFonts w:cs="Arial"/>
              </w:rPr>
              <w:t xml:space="preserve"> zadávání</w:t>
            </w:r>
            <w:r w:rsidR="001E3F18" w:rsidRPr="001E3F18">
              <w:rPr>
                <w:rFonts w:cs="Arial"/>
              </w:rPr>
              <w:t xml:space="preserve"> veřejných zakáz</w:t>
            </w:r>
            <w:r w:rsidR="009A22A3">
              <w:rPr>
                <w:rFonts w:cs="Arial"/>
              </w:rPr>
              <w:t xml:space="preserve">ek </w:t>
            </w:r>
            <w:r w:rsidR="001E3F18" w:rsidRPr="001E3F18">
              <w:rPr>
                <w:rFonts w:cs="Arial"/>
              </w:rPr>
              <w:t>(dále jen „</w:t>
            </w:r>
            <w:r w:rsidR="003D094F">
              <w:rPr>
                <w:rFonts w:cs="Arial"/>
              </w:rPr>
              <w:t>Z</w:t>
            </w:r>
            <w:r w:rsidR="001E3F18" w:rsidRPr="001E3F18">
              <w:rPr>
                <w:rFonts w:cs="Arial"/>
              </w:rPr>
              <w:t>ZVZ“)</w:t>
            </w:r>
          </w:p>
        </w:tc>
      </w:tr>
      <w:tr w:rsidR="00EC5933" w14:paraId="3E378D62" w14:textId="77777777" w:rsidTr="008837FE">
        <w:trPr>
          <w:trHeight w:val="567"/>
          <w:jc w:val="center"/>
        </w:trPr>
        <w:tc>
          <w:tcPr>
            <w:tcW w:w="3202" w:type="dxa"/>
          </w:tcPr>
          <w:p w14:paraId="35777540" w14:textId="77777777" w:rsidR="00EC5933" w:rsidRDefault="00EC5933" w:rsidP="00973756">
            <w:pPr>
              <w:spacing w:before="120" w:after="120"/>
              <w:jc w:val="left"/>
              <w:rPr>
                <w:rFonts w:cstheme="minorHAnsi"/>
                <w:b/>
              </w:rPr>
            </w:pPr>
          </w:p>
        </w:tc>
        <w:tc>
          <w:tcPr>
            <w:tcW w:w="5870" w:type="dxa"/>
          </w:tcPr>
          <w:p w14:paraId="42D9F277" w14:textId="77777777" w:rsidR="00C6155D" w:rsidRDefault="00C6155D" w:rsidP="00973756">
            <w:pPr>
              <w:spacing w:before="120" w:after="120"/>
              <w:rPr>
                <w:rFonts w:cstheme="minorHAnsi"/>
                <w:b/>
              </w:rPr>
            </w:pPr>
          </w:p>
        </w:tc>
      </w:tr>
      <w:tr w:rsidR="00EC5933" w14:paraId="7C2E6964" w14:textId="77777777" w:rsidTr="008837FE">
        <w:trPr>
          <w:trHeight w:val="567"/>
          <w:jc w:val="center"/>
        </w:trPr>
        <w:tc>
          <w:tcPr>
            <w:tcW w:w="3202" w:type="dxa"/>
          </w:tcPr>
          <w:p w14:paraId="7437AD62" w14:textId="77777777" w:rsidR="00EC5933" w:rsidRDefault="00EC5933" w:rsidP="00EC5933">
            <w:pPr>
              <w:spacing w:before="120" w:after="120"/>
              <w:jc w:val="left"/>
              <w:rPr>
                <w:rFonts w:cstheme="minorHAnsi"/>
                <w:b/>
              </w:rPr>
            </w:pPr>
            <w:r w:rsidRPr="00455E1E">
              <w:rPr>
                <w:rFonts w:cstheme="minorHAnsi"/>
                <w:b/>
              </w:rPr>
              <w:t>Zadavatel:</w:t>
            </w:r>
          </w:p>
        </w:tc>
        <w:tc>
          <w:tcPr>
            <w:tcW w:w="5870" w:type="dxa"/>
          </w:tcPr>
          <w:p w14:paraId="17037F11" w14:textId="77777777" w:rsidR="00EC5933" w:rsidRDefault="00EC5933" w:rsidP="00EC5933">
            <w:pPr>
              <w:spacing w:before="120" w:after="120"/>
              <w:rPr>
                <w:rFonts w:cstheme="minorHAnsi"/>
                <w:b/>
              </w:rPr>
            </w:pPr>
            <w:r w:rsidRPr="00455E1E">
              <w:rPr>
                <w:rFonts w:cstheme="minorHAnsi"/>
              </w:rPr>
              <w:t>Česká republika – Ministerstvo zemědělství</w:t>
            </w:r>
          </w:p>
        </w:tc>
      </w:tr>
      <w:tr w:rsidR="00EC5933" w14:paraId="4CA0D31C" w14:textId="77777777" w:rsidTr="008837FE">
        <w:trPr>
          <w:trHeight w:val="567"/>
          <w:jc w:val="center"/>
        </w:trPr>
        <w:tc>
          <w:tcPr>
            <w:tcW w:w="3202" w:type="dxa"/>
          </w:tcPr>
          <w:p w14:paraId="1B8E26B4" w14:textId="77777777" w:rsidR="00EC5933" w:rsidRDefault="00EC5933" w:rsidP="00EC5933">
            <w:pPr>
              <w:spacing w:before="120" w:after="120"/>
              <w:jc w:val="left"/>
              <w:rPr>
                <w:rFonts w:cstheme="minorHAnsi"/>
                <w:b/>
              </w:rPr>
            </w:pPr>
            <w:r w:rsidRPr="00455E1E">
              <w:rPr>
                <w:rFonts w:cstheme="minorHAnsi"/>
                <w:b/>
              </w:rPr>
              <w:t>Sídlem:</w:t>
            </w:r>
          </w:p>
        </w:tc>
        <w:tc>
          <w:tcPr>
            <w:tcW w:w="5870" w:type="dxa"/>
          </w:tcPr>
          <w:p w14:paraId="376F8728" w14:textId="77777777" w:rsidR="00EC5933" w:rsidRDefault="00EC5933" w:rsidP="00A52B39">
            <w:pPr>
              <w:spacing w:before="120" w:after="120"/>
              <w:rPr>
                <w:rFonts w:cstheme="minorHAnsi"/>
                <w:b/>
              </w:rPr>
            </w:pPr>
            <w:proofErr w:type="spellStart"/>
            <w:r w:rsidRPr="00455E1E">
              <w:rPr>
                <w:rFonts w:cstheme="minorHAnsi"/>
              </w:rPr>
              <w:t>Těšnov</w:t>
            </w:r>
            <w:proofErr w:type="spellEnd"/>
            <w:r w:rsidRPr="00455E1E">
              <w:rPr>
                <w:rFonts w:cstheme="minorHAnsi"/>
              </w:rPr>
              <w:t xml:space="preserve"> 65/17, </w:t>
            </w:r>
            <w:r w:rsidR="00A52B39">
              <w:rPr>
                <w:rFonts w:cstheme="minorHAnsi"/>
              </w:rPr>
              <w:t xml:space="preserve">110 00 </w:t>
            </w:r>
            <w:r w:rsidRPr="00455E1E">
              <w:rPr>
                <w:rFonts w:cstheme="minorHAnsi"/>
              </w:rPr>
              <w:t>Praha 1 – Nové Město</w:t>
            </w:r>
          </w:p>
        </w:tc>
      </w:tr>
      <w:tr w:rsidR="00EC5933" w14:paraId="1690E875" w14:textId="77777777" w:rsidTr="008837FE">
        <w:trPr>
          <w:trHeight w:val="567"/>
          <w:jc w:val="center"/>
        </w:trPr>
        <w:tc>
          <w:tcPr>
            <w:tcW w:w="3202" w:type="dxa"/>
          </w:tcPr>
          <w:p w14:paraId="50CFC13F" w14:textId="77777777" w:rsidR="00EC5933" w:rsidRDefault="00EC5933" w:rsidP="00EC5933">
            <w:pPr>
              <w:spacing w:before="120" w:after="120"/>
              <w:jc w:val="left"/>
              <w:rPr>
                <w:rFonts w:cstheme="minorHAnsi"/>
                <w:b/>
              </w:rPr>
            </w:pPr>
            <w:r w:rsidRPr="00455E1E">
              <w:rPr>
                <w:rFonts w:cstheme="minorHAnsi"/>
                <w:b/>
              </w:rPr>
              <w:t>Zastoupený:</w:t>
            </w:r>
          </w:p>
        </w:tc>
        <w:tc>
          <w:tcPr>
            <w:tcW w:w="5870" w:type="dxa"/>
          </w:tcPr>
          <w:p w14:paraId="4D357330" w14:textId="54848755" w:rsidR="00EC5933" w:rsidRDefault="008636D5" w:rsidP="007C4165">
            <w:pPr>
              <w:spacing w:before="120" w:after="120"/>
              <w:rPr>
                <w:rFonts w:cstheme="minorHAnsi"/>
                <w:b/>
              </w:rPr>
            </w:pPr>
            <w:r>
              <w:rPr>
                <w:rFonts w:cs="Arial"/>
              </w:rPr>
              <w:t xml:space="preserve">Ing. </w:t>
            </w:r>
            <w:r w:rsidR="007C4165">
              <w:rPr>
                <w:rFonts w:cs="Arial"/>
              </w:rPr>
              <w:t xml:space="preserve">Davidem Kunou, ředitelem </w:t>
            </w:r>
            <w:r w:rsidR="00284AE2">
              <w:rPr>
                <w:rFonts w:cs="Arial"/>
              </w:rPr>
              <w:t>o</w:t>
            </w:r>
            <w:r w:rsidR="007C4165">
              <w:rPr>
                <w:rFonts w:cs="Arial"/>
              </w:rPr>
              <w:t xml:space="preserve">dboru environmentálních podpor </w:t>
            </w:r>
            <w:r w:rsidR="00C6155D">
              <w:rPr>
                <w:rFonts w:cs="Arial"/>
              </w:rPr>
              <w:t>rozvoje venkova</w:t>
            </w:r>
          </w:p>
        </w:tc>
      </w:tr>
      <w:tr w:rsidR="00EC5933" w14:paraId="600A8B01" w14:textId="77777777" w:rsidTr="008837FE">
        <w:trPr>
          <w:trHeight w:val="567"/>
          <w:jc w:val="center"/>
        </w:trPr>
        <w:tc>
          <w:tcPr>
            <w:tcW w:w="3202" w:type="dxa"/>
          </w:tcPr>
          <w:p w14:paraId="5032992F" w14:textId="77777777" w:rsidR="00EC5933" w:rsidRPr="00455E1E" w:rsidRDefault="00EC5933" w:rsidP="00EC5933">
            <w:pPr>
              <w:spacing w:before="120" w:after="120"/>
              <w:jc w:val="left"/>
              <w:rPr>
                <w:rFonts w:cstheme="minorHAnsi"/>
                <w:b/>
              </w:rPr>
            </w:pPr>
            <w:r w:rsidRPr="00455E1E">
              <w:rPr>
                <w:rFonts w:cstheme="minorHAnsi"/>
                <w:b/>
              </w:rPr>
              <w:t>IČO:</w:t>
            </w:r>
          </w:p>
        </w:tc>
        <w:tc>
          <w:tcPr>
            <w:tcW w:w="5870" w:type="dxa"/>
          </w:tcPr>
          <w:p w14:paraId="402B8142" w14:textId="77777777" w:rsidR="00130E20" w:rsidRDefault="00EC5933" w:rsidP="00DA2CCC">
            <w:pPr>
              <w:spacing w:before="120" w:after="120"/>
              <w:rPr>
                <w:rFonts w:cstheme="minorHAnsi"/>
                <w:b/>
              </w:rPr>
            </w:pPr>
            <w:r w:rsidRPr="00455E1E">
              <w:rPr>
                <w:rFonts w:cstheme="minorHAnsi"/>
              </w:rPr>
              <w:t>00020478</w:t>
            </w:r>
          </w:p>
        </w:tc>
      </w:tr>
      <w:tr w:rsidR="00973756" w14:paraId="2DB26EE6" w14:textId="77777777" w:rsidTr="008837FE">
        <w:trPr>
          <w:trHeight w:val="567"/>
          <w:jc w:val="center"/>
        </w:trPr>
        <w:tc>
          <w:tcPr>
            <w:tcW w:w="3202" w:type="dxa"/>
          </w:tcPr>
          <w:p w14:paraId="0F8390E3" w14:textId="77777777" w:rsidR="00973756" w:rsidRPr="00455E1E" w:rsidRDefault="00973756" w:rsidP="00EC5933">
            <w:pPr>
              <w:spacing w:before="120" w:after="120"/>
              <w:jc w:val="left"/>
              <w:rPr>
                <w:rFonts w:cstheme="minorHAnsi"/>
                <w:b/>
              </w:rPr>
            </w:pPr>
          </w:p>
        </w:tc>
        <w:tc>
          <w:tcPr>
            <w:tcW w:w="5870" w:type="dxa"/>
          </w:tcPr>
          <w:p w14:paraId="455A210B" w14:textId="77777777" w:rsidR="00973756" w:rsidRPr="00455E1E" w:rsidRDefault="00973756" w:rsidP="00DA2CCC">
            <w:pPr>
              <w:spacing w:before="120" w:after="120"/>
              <w:rPr>
                <w:rFonts w:cstheme="minorHAnsi"/>
              </w:rPr>
            </w:pPr>
          </w:p>
        </w:tc>
      </w:tr>
      <w:tr w:rsidR="00092F43" w14:paraId="33209611" w14:textId="77777777" w:rsidTr="008837FE">
        <w:trPr>
          <w:trHeight w:val="567"/>
          <w:jc w:val="center"/>
        </w:trPr>
        <w:tc>
          <w:tcPr>
            <w:tcW w:w="3202" w:type="dxa"/>
          </w:tcPr>
          <w:p w14:paraId="31554778" w14:textId="77777777" w:rsidR="00092F43" w:rsidRPr="00455E1E" w:rsidRDefault="00092F43" w:rsidP="00092F43">
            <w:pPr>
              <w:spacing w:before="120" w:after="120"/>
              <w:jc w:val="left"/>
              <w:rPr>
                <w:rFonts w:cstheme="minorHAnsi"/>
                <w:b/>
              </w:rPr>
            </w:pPr>
            <w:r>
              <w:rPr>
                <w:rFonts w:cstheme="minorHAnsi"/>
                <w:b/>
              </w:rPr>
              <w:t>Kontaktní osoba zadavatele:</w:t>
            </w:r>
          </w:p>
        </w:tc>
        <w:tc>
          <w:tcPr>
            <w:tcW w:w="5870" w:type="dxa"/>
          </w:tcPr>
          <w:p w14:paraId="2FA39F3C" w14:textId="7D25F669" w:rsidR="00092F43" w:rsidRPr="00455E1E" w:rsidRDefault="00092F43" w:rsidP="00A57B94">
            <w:pPr>
              <w:spacing w:before="120" w:after="120"/>
              <w:rPr>
                <w:rFonts w:cstheme="minorHAnsi"/>
              </w:rPr>
            </w:pPr>
            <w:r>
              <w:t xml:space="preserve">Mgr. </w:t>
            </w:r>
            <w:r w:rsidR="00A57B94">
              <w:t>Hynek Rozkovec, Oddělení veřejných zakázek</w:t>
            </w:r>
          </w:p>
        </w:tc>
      </w:tr>
      <w:tr w:rsidR="00092F43" w14:paraId="1DC97C6B" w14:textId="77777777" w:rsidTr="008837FE">
        <w:trPr>
          <w:trHeight w:val="567"/>
          <w:jc w:val="center"/>
        </w:trPr>
        <w:tc>
          <w:tcPr>
            <w:tcW w:w="3202" w:type="dxa"/>
          </w:tcPr>
          <w:p w14:paraId="0429D8C8" w14:textId="77777777" w:rsidR="00092F43" w:rsidRPr="00455E1E" w:rsidRDefault="00092F43" w:rsidP="00EC5933">
            <w:pPr>
              <w:spacing w:before="120" w:after="120"/>
              <w:jc w:val="left"/>
              <w:rPr>
                <w:rFonts w:cstheme="minorHAnsi"/>
                <w:b/>
              </w:rPr>
            </w:pPr>
            <w:r>
              <w:rPr>
                <w:rFonts w:cs="Arial"/>
                <w:b/>
              </w:rPr>
              <w:t>Adresa profilu zadavatele</w:t>
            </w:r>
            <w:r w:rsidRPr="00455E1E">
              <w:rPr>
                <w:rFonts w:cs="Arial"/>
                <w:b/>
              </w:rPr>
              <w:t>:</w:t>
            </w:r>
          </w:p>
        </w:tc>
        <w:tc>
          <w:tcPr>
            <w:tcW w:w="5870" w:type="dxa"/>
          </w:tcPr>
          <w:p w14:paraId="546E1286" w14:textId="77777777" w:rsidR="00092F43" w:rsidRPr="00455E1E" w:rsidRDefault="00000000" w:rsidP="00DA2CCC">
            <w:pPr>
              <w:spacing w:before="120" w:after="120"/>
              <w:rPr>
                <w:rFonts w:cstheme="minorHAnsi"/>
              </w:rPr>
            </w:pPr>
            <w:hyperlink r:id="rId8" w:history="1">
              <w:r w:rsidR="00092F43" w:rsidRPr="009E06B0">
                <w:rPr>
                  <w:rStyle w:val="Hypertextovodkaz"/>
                </w:rPr>
                <w:t>https://zakazky.eagri.cz/profile_display_2.html</w:t>
              </w:r>
            </w:hyperlink>
          </w:p>
        </w:tc>
      </w:tr>
      <w:tr w:rsidR="00092F43" w14:paraId="0E63C8BF" w14:textId="77777777" w:rsidTr="008837FE">
        <w:trPr>
          <w:trHeight w:val="567"/>
          <w:jc w:val="center"/>
        </w:trPr>
        <w:tc>
          <w:tcPr>
            <w:tcW w:w="3202" w:type="dxa"/>
          </w:tcPr>
          <w:p w14:paraId="55B6D143" w14:textId="77777777" w:rsidR="00092F43" w:rsidRDefault="00092F43" w:rsidP="00EC5933">
            <w:pPr>
              <w:spacing w:before="120" w:after="120"/>
              <w:jc w:val="left"/>
              <w:rPr>
                <w:rFonts w:cs="Arial"/>
                <w:b/>
              </w:rPr>
            </w:pPr>
            <w:r>
              <w:rPr>
                <w:rFonts w:cs="Arial"/>
                <w:b/>
              </w:rPr>
              <w:t>Přímý odkaz na zakázku:</w:t>
            </w:r>
          </w:p>
        </w:tc>
        <w:tc>
          <w:tcPr>
            <w:tcW w:w="5870" w:type="dxa"/>
          </w:tcPr>
          <w:p w14:paraId="6186E09D" w14:textId="3DB97665" w:rsidR="00092F43" w:rsidRDefault="00000000" w:rsidP="00105E16">
            <w:pPr>
              <w:spacing w:before="120" w:after="120"/>
            </w:pPr>
            <w:hyperlink r:id="rId9" w:history="1">
              <w:r w:rsidR="008E28A6" w:rsidRPr="000C5869">
                <w:rPr>
                  <w:rStyle w:val="Hypertextovodkaz"/>
                </w:rPr>
                <w:t>https://zakazky.eagri.cz/contract_display_18885.html</w:t>
              </w:r>
            </w:hyperlink>
            <w:r w:rsidR="008E28A6">
              <w:t xml:space="preserve"> </w:t>
            </w:r>
          </w:p>
        </w:tc>
      </w:tr>
    </w:tbl>
    <w:p w14:paraId="2518F578" w14:textId="77777777" w:rsidR="00092F43" w:rsidRDefault="00092F43" w:rsidP="00D8572D">
      <w:pPr>
        <w:rPr>
          <w:rFonts w:cstheme="minorHAnsi"/>
          <w:b/>
        </w:rPr>
      </w:pPr>
    </w:p>
    <w:p w14:paraId="498DCB45" w14:textId="77777777" w:rsidR="00D8572D" w:rsidRPr="00D8572D" w:rsidRDefault="0026326A" w:rsidP="00D8572D">
      <w:pPr>
        <w:rPr>
          <w:rFonts w:cstheme="minorHAnsi"/>
          <w:b/>
        </w:rPr>
      </w:pPr>
      <w:r>
        <w:rPr>
          <w:rFonts w:cstheme="minorHAnsi"/>
          <w:b/>
        </w:rPr>
        <w:br w:type="page"/>
      </w:r>
    </w:p>
    <w:p w14:paraId="5FBBE544" w14:textId="77777777" w:rsidR="000C6536" w:rsidRPr="00D8572D" w:rsidRDefault="000C6536" w:rsidP="00C6155D">
      <w:pPr>
        <w:pStyle w:val="Nadpis1"/>
      </w:pPr>
      <w:r>
        <w:lastRenderedPageBreak/>
        <w:t>O</w:t>
      </w:r>
      <w:r w:rsidR="00411650">
        <w:t>BSAH</w:t>
      </w:r>
    </w:p>
    <w:p w14:paraId="46573B51" w14:textId="0BB6CEA3" w:rsidR="004A71D8" w:rsidRDefault="000C6536">
      <w:pPr>
        <w:pStyle w:val="Obsah1"/>
        <w:tabs>
          <w:tab w:val="left" w:pos="440"/>
          <w:tab w:val="right" w:leader="dot" w:pos="9062"/>
        </w:tabs>
        <w:rPr>
          <w:rFonts w:eastAsiaTheme="minorEastAsia" w:cstheme="minorBidi"/>
          <w:noProof/>
          <w:lang w:eastAsia="cs-CZ"/>
        </w:rPr>
      </w:pPr>
      <w:r w:rsidRPr="003B15F9">
        <w:rPr>
          <w:caps/>
        </w:rPr>
        <w:fldChar w:fldCharType="begin"/>
      </w:r>
      <w:r w:rsidRPr="003B15F9">
        <w:rPr>
          <w:caps/>
        </w:rPr>
        <w:instrText xml:space="preserve"> TOC \h \z \u \t "Nadpis 2;1" </w:instrText>
      </w:r>
      <w:r w:rsidRPr="003B15F9">
        <w:rPr>
          <w:caps/>
        </w:rPr>
        <w:fldChar w:fldCharType="separate"/>
      </w:r>
      <w:hyperlink w:anchor="_Toc510787340" w:history="1">
        <w:r w:rsidR="004A71D8" w:rsidRPr="00EE4085">
          <w:rPr>
            <w:rStyle w:val="Hypertextovodkaz"/>
            <w:noProof/>
          </w:rPr>
          <w:t>1.</w:t>
        </w:r>
        <w:r w:rsidR="004A71D8">
          <w:rPr>
            <w:rFonts w:eastAsiaTheme="minorEastAsia" w:cstheme="minorBidi"/>
            <w:noProof/>
            <w:lang w:eastAsia="cs-CZ"/>
          </w:rPr>
          <w:tab/>
        </w:r>
        <w:r w:rsidR="004A71D8" w:rsidRPr="00EE4085">
          <w:rPr>
            <w:rStyle w:val="Hypertextovodkaz"/>
            <w:noProof/>
          </w:rPr>
          <w:t>ÚVODNÍ USTANOVENÍ</w:t>
        </w:r>
        <w:r w:rsidR="004A71D8">
          <w:rPr>
            <w:noProof/>
            <w:webHidden/>
          </w:rPr>
          <w:tab/>
        </w:r>
        <w:r w:rsidR="004A71D8">
          <w:rPr>
            <w:noProof/>
            <w:webHidden/>
          </w:rPr>
          <w:fldChar w:fldCharType="begin"/>
        </w:r>
        <w:r w:rsidR="004A71D8">
          <w:rPr>
            <w:noProof/>
            <w:webHidden/>
          </w:rPr>
          <w:instrText xml:space="preserve"> PAGEREF _Toc510787340 \h </w:instrText>
        </w:r>
        <w:r w:rsidR="004A71D8">
          <w:rPr>
            <w:noProof/>
            <w:webHidden/>
          </w:rPr>
        </w:r>
        <w:r w:rsidR="004A71D8">
          <w:rPr>
            <w:noProof/>
            <w:webHidden/>
          </w:rPr>
          <w:fldChar w:fldCharType="separate"/>
        </w:r>
        <w:r w:rsidR="00A44C89">
          <w:rPr>
            <w:noProof/>
            <w:webHidden/>
          </w:rPr>
          <w:t>3</w:t>
        </w:r>
        <w:r w:rsidR="004A71D8">
          <w:rPr>
            <w:noProof/>
            <w:webHidden/>
          </w:rPr>
          <w:fldChar w:fldCharType="end"/>
        </w:r>
      </w:hyperlink>
    </w:p>
    <w:p w14:paraId="1B8B758F" w14:textId="387CBFFC" w:rsidR="004A71D8" w:rsidRDefault="00000000">
      <w:pPr>
        <w:pStyle w:val="Obsah1"/>
        <w:tabs>
          <w:tab w:val="left" w:pos="440"/>
          <w:tab w:val="right" w:leader="dot" w:pos="9062"/>
        </w:tabs>
        <w:rPr>
          <w:rFonts w:eastAsiaTheme="minorEastAsia" w:cstheme="minorBidi"/>
          <w:noProof/>
          <w:lang w:eastAsia="cs-CZ"/>
        </w:rPr>
      </w:pPr>
      <w:hyperlink w:anchor="_Toc510787341" w:history="1">
        <w:r w:rsidR="004A71D8" w:rsidRPr="00EE4085">
          <w:rPr>
            <w:rStyle w:val="Hypertextovodkaz"/>
            <w:noProof/>
          </w:rPr>
          <w:t>2.</w:t>
        </w:r>
        <w:r w:rsidR="004A71D8">
          <w:rPr>
            <w:rFonts w:eastAsiaTheme="minorEastAsia" w:cstheme="minorBidi"/>
            <w:noProof/>
            <w:lang w:eastAsia="cs-CZ"/>
          </w:rPr>
          <w:tab/>
        </w:r>
        <w:r w:rsidR="004A71D8" w:rsidRPr="00EE4085">
          <w:rPr>
            <w:rStyle w:val="Hypertextovodkaz"/>
            <w:noProof/>
          </w:rPr>
          <w:t>PŘEDMĚT VEŘEJNÉ ZAKÁZKY</w:t>
        </w:r>
        <w:r w:rsidR="004A71D8">
          <w:rPr>
            <w:noProof/>
            <w:webHidden/>
          </w:rPr>
          <w:tab/>
        </w:r>
        <w:r w:rsidR="004A71D8">
          <w:rPr>
            <w:noProof/>
            <w:webHidden/>
          </w:rPr>
          <w:fldChar w:fldCharType="begin"/>
        </w:r>
        <w:r w:rsidR="004A71D8">
          <w:rPr>
            <w:noProof/>
            <w:webHidden/>
          </w:rPr>
          <w:instrText xml:space="preserve"> PAGEREF _Toc510787341 \h </w:instrText>
        </w:r>
        <w:r w:rsidR="004A71D8">
          <w:rPr>
            <w:noProof/>
            <w:webHidden/>
          </w:rPr>
        </w:r>
        <w:r w:rsidR="004A71D8">
          <w:rPr>
            <w:noProof/>
            <w:webHidden/>
          </w:rPr>
          <w:fldChar w:fldCharType="separate"/>
        </w:r>
        <w:r w:rsidR="00A44C89">
          <w:rPr>
            <w:noProof/>
            <w:webHidden/>
          </w:rPr>
          <w:t>4</w:t>
        </w:r>
        <w:r w:rsidR="004A71D8">
          <w:rPr>
            <w:noProof/>
            <w:webHidden/>
          </w:rPr>
          <w:fldChar w:fldCharType="end"/>
        </w:r>
      </w:hyperlink>
    </w:p>
    <w:p w14:paraId="5029AE57" w14:textId="71CD7E23" w:rsidR="004A71D8" w:rsidRDefault="00000000">
      <w:pPr>
        <w:pStyle w:val="Obsah1"/>
        <w:tabs>
          <w:tab w:val="left" w:pos="440"/>
          <w:tab w:val="right" w:leader="dot" w:pos="9062"/>
        </w:tabs>
        <w:rPr>
          <w:rFonts w:eastAsiaTheme="minorEastAsia" w:cstheme="minorBidi"/>
          <w:noProof/>
          <w:lang w:eastAsia="cs-CZ"/>
        </w:rPr>
      </w:pPr>
      <w:hyperlink w:anchor="_Toc510787342" w:history="1">
        <w:r w:rsidR="004A71D8" w:rsidRPr="00EE4085">
          <w:rPr>
            <w:rStyle w:val="Hypertextovodkaz"/>
            <w:noProof/>
          </w:rPr>
          <w:t>3.</w:t>
        </w:r>
        <w:r w:rsidR="004A71D8">
          <w:rPr>
            <w:rFonts w:eastAsiaTheme="minorEastAsia" w:cstheme="minorBidi"/>
            <w:noProof/>
            <w:lang w:eastAsia="cs-CZ"/>
          </w:rPr>
          <w:tab/>
        </w:r>
        <w:r w:rsidR="004A71D8" w:rsidRPr="00EE4085">
          <w:rPr>
            <w:rStyle w:val="Hypertextovodkaz"/>
            <w:noProof/>
          </w:rPr>
          <w:t>POŽADAVKY NA KVALIFIKACI DODAVATELE</w:t>
        </w:r>
        <w:r w:rsidR="004A71D8">
          <w:rPr>
            <w:noProof/>
            <w:webHidden/>
          </w:rPr>
          <w:tab/>
        </w:r>
        <w:r w:rsidR="004A71D8">
          <w:rPr>
            <w:noProof/>
            <w:webHidden/>
          </w:rPr>
          <w:fldChar w:fldCharType="begin"/>
        </w:r>
        <w:r w:rsidR="004A71D8">
          <w:rPr>
            <w:noProof/>
            <w:webHidden/>
          </w:rPr>
          <w:instrText xml:space="preserve"> PAGEREF _Toc510787342 \h </w:instrText>
        </w:r>
        <w:r w:rsidR="004A71D8">
          <w:rPr>
            <w:noProof/>
            <w:webHidden/>
          </w:rPr>
        </w:r>
        <w:r w:rsidR="004A71D8">
          <w:rPr>
            <w:noProof/>
            <w:webHidden/>
          </w:rPr>
          <w:fldChar w:fldCharType="separate"/>
        </w:r>
        <w:r w:rsidR="00A44C89">
          <w:rPr>
            <w:noProof/>
            <w:webHidden/>
          </w:rPr>
          <w:t>5</w:t>
        </w:r>
        <w:r w:rsidR="004A71D8">
          <w:rPr>
            <w:noProof/>
            <w:webHidden/>
          </w:rPr>
          <w:fldChar w:fldCharType="end"/>
        </w:r>
      </w:hyperlink>
    </w:p>
    <w:p w14:paraId="6A120CB4" w14:textId="368B1254" w:rsidR="004A71D8" w:rsidRDefault="00000000">
      <w:pPr>
        <w:pStyle w:val="Obsah1"/>
        <w:tabs>
          <w:tab w:val="left" w:pos="440"/>
          <w:tab w:val="right" w:leader="dot" w:pos="9062"/>
        </w:tabs>
        <w:rPr>
          <w:rFonts w:eastAsiaTheme="minorEastAsia" w:cstheme="minorBidi"/>
          <w:noProof/>
          <w:lang w:eastAsia="cs-CZ"/>
        </w:rPr>
      </w:pPr>
      <w:hyperlink w:anchor="_Toc510787343" w:history="1">
        <w:r w:rsidR="004A71D8" w:rsidRPr="00EE4085">
          <w:rPr>
            <w:rStyle w:val="Hypertextovodkaz"/>
            <w:noProof/>
          </w:rPr>
          <w:t>4.</w:t>
        </w:r>
        <w:r w:rsidR="004A71D8">
          <w:rPr>
            <w:rFonts w:eastAsiaTheme="minorEastAsia" w:cstheme="minorBidi"/>
            <w:noProof/>
            <w:lang w:eastAsia="cs-CZ"/>
          </w:rPr>
          <w:tab/>
        </w:r>
        <w:r w:rsidR="004A71D8" w:rsidRPr="00EE4085">
          <w:rPr>
            <w:rStyle w:val="Hypertextovodkaz"/>
            <w:noProof/>
          </w:rPr>
          <w:t>PRAVIDLA PRO HODNOCENÍ NABÍDEK</w:t>
        </w:r>
        <w:r w:rsidR="004A71D8">
          <w:rPr>
            <w:noProof/>
            <w:webHidden/>
          </w:rPr>
          <w:tab/>
        </w:r>
        <w:r w:rsidR="004A71D8">
          <w:rPr>
            <w:noProof/>
            <w:webHidden/>
          </w:rPr>
          <w:fldChar w:fldCharType="begin"/>
        </w:r>
        <w:r w:rsidR="004A71D8">
          <w:rPr>
            <w:noProof/>
            <w:webHidden/>
          </w:rPr>
          <w:instrText xml:space="preserve"> PAGEREF _Toc510787343 \h </w:instrText>
        </w:r>
        <w:r w:rsidR="004A71D8">
          <w:rPr>
            <w:noProof/>
            <w:webHidden/>
          </w:rPr>
        </w:r>
        <w:r w:rsidR="004A71D8">
          <w:rPr>
            <w:noProof/>
            <w:webHidden/>
          </w:rPr>
          <w:fldChar w:fldCharType="separate"/>
        </w:r>
        <w:r w:rsidR="00A44C89">
          <w:rPr>
            <w:noProof/>
            <w:webHidden/>
          </w:rPr>
          <w:t>8</w:t>
        </w:r>
        <w:r w:rsidR="004A71D8">
          <w:rPr>
            <w:noProof/>
            <w:webHidden/>
          </w:rPr>
          <w:fldChar w:fldCharType="end"/>
        </w:r>
      </w:hyperlink>
    </w:p>
    <w:p w14:paraId="517E5212" w14:textId="263CD4B3" w:rsidR="004A71D8" w:rsidRDefault="00000000">
      <w:pPr>
        <w:pStyle w:val="Obsah1"/>
        <w:tabs>
          <w:tab w:val="left" w:pos="440"/>
          <w:tab w:val="right" w:leader="dot" w:pos="9062"/>
        </w:tabs>
        <w:rPr>
          <w:rFonts w:eastAsiaTheme="minorEastAsia" w:cstheme="minorBidi"/>
          <w:noProof/>
          <w:lang w:eastAsia="cs-CZ"/>
        </w:rPr>
      </w:pPr>
      <w:hyperlink w:anchor="_Toc510787344" w:history="1">
        <w:r w:rsidR="004A71D8" w:rsidRPr="00EE4085">
          <w:rPr>
            <w:rStyle w:val="Hypertextovodkaz"/>
            <w:noProof/>
          </w:rPr>
          <w:t>5.</w:t>
        </w:r>
        <w:r w:rsidR="004A71D8">
          <w:rPr>
            <w:rFonts w:eastAsiaTheme="minorEastAsia" w:cstheme="minorBidi"/>
            <w:noProof/>
            <w:lang w:eastAsia="cs-CZ"/>
          </w:rPr>
          <w:tab/>
        </w:r>
        <w:r w:rsidR="004A71D8" w:rsidRPr="00EE4085">
          <w:rPr>
            <w:rStyle w:val="Hypertextovodkaz"/>
            <w:noProof/>
          </w:rPr>
          <w:t>DALŠÍ PODMÍNKY ZADÁVACÍHO ŘÍZENÍ</w:t>
        </w:r>
        <w:r w:rsidR="004A71D8">
          <w:rPr>
            <w:noProof/>
            <w:webHidden/>
          </w:rPr>
          <w:tab/>
        </w:r>
        <w:r w:rsidR="004A71D8">
          <w:rPr>
            <w:noProof/>
            <w:webHidden/>
          </w:rPr>
          <w:fldChar w:fldCharType="begin"/>
        </w:r>
        <w:r w:rsidR="004A71D8">
          <w:rPr>
            <w:noProof/>
            <w:webHidden/>
          </w:rPr>
          <w:instrText xml:space="preserve"> PAGEREF _Toc510787344 \h </w:instrText>
        </w:r>
        <w:r w:rsidR="004A71D8">
          <w:rPr>
            <w:noProof/>
            <w:webHidden/>
          </w:rPr>
        </w:r>
        <w:r w:rsidR="004A71D8">
          <w:rPr>
            <w:noProof/>
            <w:webHidden/>
          </w:rPr>
          <w:fldChar w:fldCharType="separate"/>
        </w:r>
        <w:r w:rsidR="00A44C89">
          <w:rPr>
            <w:noProof/>
            <w:webHidden/>
          </w:rPr>
          <w:t>9</w:t>
        </w:r>
        <w:r w:rsidR="004A71D8">
          <w:rPr>
            <w:noProof/>
            <w:webHidden/>
          </w:rPr>
          <w:fldChar w:fldCharType="end"/>
        </w:r>
      </w:hyperlink>
    </w:p>
    <w:p w14:paraId="761F5FF7" w14:textId="740A617A" w:rsidR="004A71D8" w:rsidRDefault="00000000">
      <w:pPr>
        <w:pStyle w:val="Obsah1"/>
        <w:tabs>
          <w:tab w:val="left" w:pos="440"/>
          <w:tab w:val="right" w:leader="dot" w:pos="9062"/>
        </w:tabs>
        <w:rPr>
          <w:rFonts w:eastAsiaTheme="minorEastAsia" w:cstheme="minorBidi"/>
          <w:noProof/>
          <w:lang w:eastAsia="cs-CZ"/>
        </w:rPr>
      </w:pPr>
      <w:hyperlink w:anchor="_Toc510787345" w:history="1">
        <w:r w:rsidR="004A71D8" w:rsidRPr="00EE4085">
          <w:rPr>
            <w:rStyle w:val="Hypertextovodkaz"/>
            <w:noProof/>
          </w:rPr>
          <w:t>6.</w:t>
        </w:r>
        <w:r w:rsidR="004A71D8">
          <w:rPr>
            <w:rFonts w:eastAsiaTheme="minorEastAsia" w:cstheme="minorBidi"/>
            <w:noProof/>
            <w:lang w:eastAsia="cs-CZ"/>
          </w:rPr>
          <w:tab/>
        </w:r>
        <w:r w:rsidR="004A71D8" w:rsidRPr="00EE4085">
          <w:rPr>
            <w:rStyle w:val="Hypertextovodkaz"/>
            <w:noProof/>
          </w:rPr>
          <w:t>NABÍDKA</w:t>
        </w:r>
        <w:r w:rsidR="004A71D8">
          <w:rPr>
            <w:noProof/>
            <w:webHidden/>
          </w:rPr>
          <w:tab/>
        </w:r>
        <w:r w:rsidR="004A71D8">
          <w:rPr>
            <w:noProof/>
            <w:webHidden/>
          </w:rPr>
          <w:fldChar w:fldCharType="begin"/>
        </w:r>
        <w:r w:rsidR="004A71D8">
          <w:rPr>
            <w:noProof/>
            <w:webHidden/>
          </w:rPr>
          <w:instrText xml:space="preserve"> PAGEREF _Toc510787345 \h </w:instrText>
        </w:r>
        <w:r w:rsidR="004A71D8">
          <w:rPr>
            <w:noProof/>
            <w:webHidden/>
          </w:rPr>
        </w:r>
        <w:r w:rsidR="004A71D8">
          <w:rPr>
            <w:noProof/>
            <w:webHidden/>
          </w:rPr>
          <w:fldChar w:fldCharType="separate"/>
        </w:r>
        <w:r w:rsidR="00A44C89">
          <w:rPr>
            <w:noProof/>
            <w:webHidden/>
          </w:rPr>
          <w:t>13</w:t>
        </w:r>
        <w:r w:rsidR="004A71D8">
          <w:rPr>
            <w:noProof/>
            <w:webHidden/>
          </w:rPr>
          <w:fldChar w:fldCharType="end"/>
        </w:r>
      </w:hyperlink>
    </w:p>
    <w:p w14:paraId="2CB1885C" w14:textId="3C56556E" w:rsidR="004A71D8" w:rsidRDefault="00000000">
      <w:pPr>
        <w:pStyle w:val="Obsah1"/>
        <w:tabs>
          <w:tab w:val="left" w:pos="440"/>
          <w:tab w:val="right" w:leader="dot" w:pos="9062"/>
        </w:tabs>
        <w:rPr>
          <w:rFonts w:eastAsiaTheme="minorEastAsia" w:cstheme="minorBidi"/>
          <w:noProof/>
          <w:lang w:eastAsia="cs-CZ"/>
        </w:rPr>
      </w:pPr>
      <w:hyperlink w:anchor="_Toc510787346" w:history="1">
        <w:r w:rsidR="004A71D8" w:rsidRPr="00EE4085">
          <w:rPr>
            <w:rStyle w:val="Hypertextovodkaz"/>
            <w:noProof/>
          </w:rPr>
          <w:t>7.</w:t>
        </w:r>
        <w:r w:rsidR="004A71D8">
          <w:rPr>
            <w:rFonts w:eastAsiaTheme="minorEastAsia" w:cstheme="minorBidi"/>
            <w:noProof/>
            <w:lang w:eastAsia="cs-CZ"/>
          </w:rPr>
          <w:tab/>
        </w:r>
        <w:r w:rsidR="004A71D8" w:rsidRPr="00EE4085">
          <w:rPr>
            <w:rStyle w:val="Hypertextovodkaz"/>
            <w:noProof/>
          </w:rPr>
          <w:t>ZPŮSOB PODÁNÍ NABÍDEK</w:t>
        </w:r>
        <w:r w:rsidR="004A71D8">
          <w:rPr>
            <w:noProof/>
            <w:webHidden/>
          </w:rPr>
          <w:tab/>
        </w:r>
        <w:r w:rsidR="004A71D8">
          <w:rPr>
            <w:noProof/>
            <w:webHidden/>
          </w:rPr>
          <w:fldChar w:fldCharType="begin"/>
        </w:r>
        <w:r w:rsidR="004A71D8">
          <w:rPr>
            <w:noProof/>
            <w:webHidden/>
          </w:rPr>
          <w:instrText xml:space="preserve"> PAGEREF _Toc510787346 \h </w:instrText>
        </w:r>
        <w:r w:rsidR="004A71D8">
          <w:rPr>
            <w:noProof/>
            <w:webHidden/>
          </w:rPr>
        </w:r>
        <w:r w:rsidR="004A71D8">
          <w:rPr>
            <w:noProof/>
            <w:webHidden/>
          </w:rPr>
          <w:fldChar w:fldCharType="separate"/>
        </w:r>
        <w:r w:rsidR="00A44C89">
          <w:rPr>
            <w:noProof/>
            <w:webHidden/>
          </w:rPr>
          <w:t>13</w:t>
        </w:r>
        <w:r w:rsidR="004A71D8">
          <w:rPr>
            <w:noProof/>
            <w:webHidden/>
          </w:rPr>
          <w:fldChar w:fldCharType="end"/>
        </w:r>
      </w:hyperlink>
    </w:p>
    <w:p w14:paraId="31C8EE31" w14:textId="57824211" w:rsidR="004A71D8" w:rsidRDefault="00000000">
      <w:pPr>
        <w:pStyle w:val="Obsah1"/>
        <w:tabs>
          <w:tab w:val="left" w:pos="440"/>
          <w:tab w:val="right" w:leader="dot" w:pos="9062"/>
        </w:tabs>
        <w:rPr>
          <w:rFonts w:eastAsiaTheme="minorEastAsia" w:cstheme="minorBidi"/>
          <w:noProof/>
          <w:lang w:eastAsia="cs-CZ"/>
        </w:rPr>
      </w:pPr>
      <w:hyperlink w:anchor="_Toc510787347" w:history="1">
        <w:r w:rsidR="004A71D8" w:rsidRPr="00EE4085">
          <w:rPr>
            <w:rStyle w:val="Hypertextovodkaz"/>
            <w:noProof/>
          </w:rPr>
          <w:t>8.</w:t>
        </w:r>
        <w:r w:rsidR="004A71D8">
          <w:rPr>
            <w:rFonts w:eastAsiaTheme="minorEastAsia" w:cstheme="minorBidi"/>
            <w:noProof/>
            <w:lang w:eastAsia="cs-CZ"/>
          </w:rPr>
          <w:tab/>
        </w:r>
        <w:r w:rsidR="004A71D8" w:rsidRPr="00EE4085">
          <w:rPr>
            <w:rStyle w:val="Hypertextovodkaz"/>
            <w:noProof/>
          </w:rPr>
          <w:t>POVINNOSTI VYBRANÉHO DODAVATELE</w:t>
        </w:r>
        <w:r w:rsidR="004A71D8">
          <w:rPr>
            <w:noProof/>
            <w:webHidden/>
          </w:rPr>
          <w:tab/>
        </w:r>
        <w:r w:rsidR="004A71D8">
          <w:rPr>
            <w:noProof/>
            <w:webHidden/>
          </w:rPr>
          <w:fldChar w:fldCharType="begin"/>
        </w:r>
        <w:r w:rsidR="004A71D8">
          <w:rPr>
            <w:noProof/>
            <w:webHidden/>
          </w:rPr>
          <w:instrText xml:space="preserve"> PAGEREF _Toc510787347 \h </w:instrText>
        </w:r>
        <w:r w:rsidR="004A71D8">
          <w:rPr>
            <w:noProof/>
            <w:webHidden/>
          </w:rPr>
        </w:r>
        <w:r w:rsidR="004A71D8">
          <w:rPr>
            <w:noProof/>
            <w:webHidden/>
          </w:rPr>
          <w:fldChar w:fldCharType="separate"/>
        </w:r>
        <w:r w:rsidR="00A44C89">
          <w:rPr>
            <w:noProof/>
            <w:webHidden/>
          </w:rPr>
          <w:t>13</w:t>
        </w:r>
        <w:r w:rsidR="004A71D8">
          <w:rPr>
            <w:noProof/>
            <w:webHidden/>
          </w:rPr>
          <w:fldChar w:fldCharType="end"/>
        </w:r>
      </w:hyperlink>
    </w:p>
    <w:p w14:paraId="04668D32" w14:textId="56702F22" w:rsidR="004A71D8" w:rsidRDefault="00000000">
      <w:pPr>
        <w:pStyle w:val="Obsah1"/>
        <w:tabs>
          <w:tab w:val="left" w:pos="440"/>
          <w:tab w:val="right" w:leader="dot" w:pos="9062"/>
        </w:tabs>
        <w:rPr>
          <w:rFonts w:eastAsiaTheme="minorEastAsia" w:cstheme="minorBidi"/>
          <w:noProof/>
          <w:lang w:eastAsia="cs-CZ"/>
        </w:rPr>
      </w:pPr>
      <w:hyperlink w:anchor="_Toc510787348" w:history="1">
        <w:r w:rsidR="004A71D8" w:rsidRPr="00EE4085">
          <w:rPr>
            <w:rStyle w:val="Hypertextovodkaz"/>
            <w:noProof/>
          </w:rPr>
          <w:t>9.</w:t>
        </w:r>
        <w:r w:rsidR="004A71D8">
          <w:rPr>
            <w:rFonts w:eastAsiaTheme="minorEastAsia" w:cstheme="minorBidi"/>
            <w:noProof/>
            <w:lang w:eastAsia="cs-CZ"/>
          </w:rPr>
          <w:tab/>
        </w:r>
        <w:r w:rsidR="004A71D8" w:rsidRPr="00EE4085">
          <w:rPr>
            <w:rStyle w:val="Hypertextovodkaz"/>
            <w:noProof/>
          </w:rPr>
          <w:t>SEZNAM PŘÍLOH</w:t>
        </w:r>
        <w:r w:rsidR="004A71D8">
          <w:rPr>
            <w:noProof/>
            <w:webHidden/>
          </w:rPr>
          <w:tab/>
        </w:r>
        <w:r w:rsidR="004A71D8">
          <w:rPr>
            <w:noProof/>
            <w:webHidden/>
          </w:rPr>
          <w:fldChar w:fldCharType="begin"/>
        </w:r>
        <w:r w:rsidR="004A71D8">
          <w:rPr>
            <w:noProof/>
            <w:webHidden/>
          </w:rPr>
          <w:instrText xml:space="preserve"> PAGEREF _Toc510787348 \h </w:instrText>
        </w:r>
        <w:r w:rsidR="004A71D8">
          <w:rPr>
            <w:noProof/>
            <w:webHidden/>
          </w:rPr>
        </w:r>
        <w:r w:rsidR="004A71D8">
          <w:rPr>
            <w:noProof/>
            <w:webHidden/>
          </w:rPr>
          <w:fldChar w:fldCharType="separate"/>
        </w:r>
        <w:r w:rsidR="00A44C89">
          <w:rPr>
            <w:noProof/>
            <w:webHidden/>
          </w:rPr>
          <w:t>15</w:t>
        </w:r>
        <w:r w:rsidR="004A71D8">
          <w:rPr>
            <w:noProof/>
            <w:webHidden/>
          </w:rPr>
          <w:fldChar w:fldCharType="end"/>
        </w:r>
      </w:hyperlink>
    </w:p>
    <w:p w14:paraId="6D435DE6" w14:textId="77777777" w:rsidR="000C6536" w:rsidRDefault="000C6536" w:rsidP="000C6536">
      <w:r w:rsidRPr="003B15F9">
        <w:rPr>
          <w:caps/>
        </w:rPr>
        <w:fldChar w:fldCharType="end"/>
      </w:r>
      <w:r>
        <w:br w:type="page"/>
      </w:r>
    </w:p>
    <w:p w14:paraId="4C763D3C" w14:textId="77777777" w:rsidR="009E4327" w:rsidRDefault="002F73C6" w:rsidP="00C6155D">
      <w:pPr>
        <w:pStyle w:val="Nadpis2"/>
      </w:pPr>
      <w:bookmarkStart w:id="0" w:name="_Toc510787340"/>
      <w:r>
        <w:lastRenderedPageBreak/>
        <w:t>ÚVODNÍ USTANOVENÍ</w:t>
      </w:r>
      <w:bookmarkEnd w:id="0"/>
    </w:p>
    <w:p w14:paraId="6D3530E1" w14:textId="77777777" w:rsidR="00E108BD" w:rsidRDefault="00E108BD" w:rsidP="009467F2">
      <w:pPr>
        <w:pStyle w:val="Nadpis3"/>
        <w:numPr>
          <w:ilvl w:val="0"/>
          <w:numId w:val="0"/>
        </w:numPr>
        <w:ind w:left="426"/>
      </w:pPr>
    </w:p>
    <w:p w14:paraId="3DB5A602" w14:textId="77777777" w:rsidR="00E108BD" w:rsidRDefault="00E108BD" w:rsidP="009467F2">
      <w:pPr>
        <w:pStyle w:val="Nadpis3"/>
      </w:pPr>
      <w:r>
        <w:t>Obecná ustanovení</w:t>
      </w:r>
    </w:p>
    <w:p w14:paraId="7CAE661A" w14:textId="77777777" w:rsidR="00E108BD" w:rsidRPr="00577E01" w:rsidRDefault="00E108BD" w:rsidP="00E108BD">
      <w:r w:rsidRPr="00577E01">
        <w:t xml:space="preserve">Tato zadávací dokumentace vymezuje podmínky účasti v zadávacím řízení a definuje předmět veřejné zakázky v podrobnostech nezbytných pro zpracování nabídky. Práva, povinnosti či podmínky v této zadávací dokumentaci neuvedené se řídí ZZVZ a dalšími obecně závaznými právními předpisy. </w:t>
      </w:r>
    </w:p>
    <w:p w14:paraId="498FE94F" w14:textId="77777777" w:rsidR="00E108BD" w:rsidRDefault="00E108BD" w:rsidP="00E108BD">
      <w:r w:rsidRPr="00577E01">
        <w:t>Zadávací dokumentace je pro účastníky zadávacího řízení závazná. Podáním nabídky do tohoto zadávacího řízení dodavatel přijímá a akceptuje zadávací podmínky včetně případného vysvětlení zadávací dokumentace či změn a doplnění zadávací dokumentace.</w:t>
      </w:r>
    </w:p>
    <w:p w14:paraId="73A4332B" w14:textId="230849E2" w:rsidR="00E108BD" w:rsidRPr="007647A7" w:rsidRDefault="00E108BD" w:rsidP="00E108BD">
      <w:r>
        <w:t>Zadavatel nemůže vzít v úvahu žádnou výhradu účastníka zadávacího řízení k zadávacím podmínkám obsaženou v jeho nabídce. Jakákoliv výhrada nebo podmínka účastníka zadávacího řízení může být považována za nesplnění zadávacích podmínek a může představovat důvod pro vyloučení účastníka ze zadávacího řízení.</w:t>
      </w:r>
    </w:p>
    <w:p w14:paraId="7D4BDBBF" w14:textId="77777777" w:rsidR="00E108BD" w:rsidRDefault="00E108BD" w:rsidP="009467F2">
      <w:pPr>
        <w:pStyle w:val="Nadpis3"/>
      </w:pPr>
      <w:r>
        <w:t>Dostupnost zadávací dokumentace</w:t>
      </w:r>
    </w:p>
    <w:p w14:paraId="623A3A93" w14:textId="77777777" w:rsidR="00E108BD" w:rsidRDefault="00E108BD" w:rsidP="00E108BD">
      <w:pPr>
        <w:rPr>
          <w:rFonts w:cs="Arial"/>
        </w:rPr>
      </w:pPr>
      <w:r w:rsidRPr="00E75EEA">
        <w:rPr>
          <w:rFonts w:cs="Arial"/>
        </w:rPr>
        <w:t>Zadávací dokumentace této veřejné zakázky je k dispozici na profilu zadavatele formou neomezené</w:t>
      </w:r>
      <w:r>
        <w:rPr>
          <w:rFonts w:cs="Arial"/>
        </w:rPr>
        <w:t xml:space="preserve">ho dálkového přístupu na adrese uvedené na úvodní straně této zadávací dokumentace. </w:t>
      </w:r>
    </w:p>
    <w:p w14:paraId="6EE613E8" w14:textId="28080E9E" w:rsidR="00E108BD" w:rsidRDefault="00E108BD" w:rsidP="009467F2">
      <w:pPr>
        <w:pStyle w:val="Nadpis3"/>
      </w:pPr>
      <w:r>
        <w:t xml:space="preserve">Uplatnění zásad </w:t>
      </w:r>
      <w:r w:rsidRPr="002B2333">
        <w:t>sociálně odpovědného zadávání, environmentálně odpovědného zadávání a inovací</w:t>
      </w:r>
    </w:p>
    <w:p w14:paraId="2FACBD40" w14:textId="34C75B31" w:rsidR="00E108BD" w:rsidRDefault="00D25C8F" w:rsidP="00E108BD">
      <w:r>
        <w:t>S</w:t>
      </w:r>
      <w:r w:rsidR="00E108BD">
        <w:t xml:space="preserve"> ohledem na plnění Strategie MZe s výhledem do roku 2030</w:t>
      </w:r>
      <w:r>
        <w:t xml:space="preserve"> a v souladu s</w:t>
      </w:r>
      <w:r w:rsidR="00E108BD">
        <w:t xml:space="preserve"> usnesením vlády č. 531/2017 o odpovědném zadávání veřejných zakázek a zásadou sociálně odpovědného zadávání veřejných zakázek bude od dodavatele, se kterým bude uzavřena smlouva, vyžadováno dodržování veškerých právních předpisů České republiky s důrazem na legální zaměstnávání, spravedlivé odměňování a dodržování bezpečnosti a ochrany zdraví při práci, přičemž uvedené bude takový dodavatel povinen zajistit i u svých poddodavatelů, kteří vykonávají činnost na území České republiky. Ve smlouvách s takovými poddodavateli bude takový dodavatel povinen zajistit srovnatelnou úroveň zadavatelem určených smluvních podmínek s podmínkami smlouvy dodavatele se zadavatelem v rámci této veřejné zakázky.</w:t>
      </w:r>
    </w:p>
    <w:p w14:paraId="10E51659" w14:textId="5DB01443" w:rsidR="00E108BD" w:rsidRDefault="00E108BD" w:rsidP="00E108BD">
      <w:r>
        <w:t>Vybraný dodavatel umožní v průb</w:t>
      </w:r>
      <w:r w:rsidR="007647A7">
        <w:t>ěhu realizace VZ vykonat praxi nebo stáž</w:t>
      </w:r>
      <w:r>
        <w:t xml:space="preserve"> minimá</w:t>
      </w:r>
      <w:r w:rsidR="007647A7">
        <w:t>lně 1 studentovi, příp. čerstvému absolventovi</w:t>
      </w:r>
      <w:r>
        <w:t xml:space="preserve"> VŠ</w:t>
      </w:r>
      <w:r w:rsidR="007647A7">
        <w:t xml:space="preserve"> (absolventovi do 6 měsíců od absolvování VŠ)</w:t>
      </w:r>
      <w:r>
        <w:t xml:space="preserve">. </w:t>
      </w:r>
    </w:p>
    <w:p w14:paraId="1E615567" w14:textId="2DC9B2E1" w:rsidR="00E108BD" w:rsidRDefault="00E108BD" w:rsidP="00E108BD">
      <w:r>
        <w:t xml:space="preserve">Dodavatel, se kterým bude uzavřena smlouva, bude povinen při plnění veřejné zakázky postupovat tak, aby minimalizoval vznik odpadů. Vybraný dodavatel bude dále povinen při výkonu administrativních </w:t>
      </w:r>
      <w:r>
        <w:lastRenderedPageBreak/>
        <w:t xml:space="preserve">činností souvisejících s plněním veřejné zakázky používat, je-li to objektivně možné, recyklované nebo recyklovatelné materiály, výrobky a obaly. </w:t>
      </w:r>
    </w:p>
    <w:p w14:paraId="58259405" w14:textId="17160BEA" w:rsidR="00E108BD" w:rsidRPr="007647A7" w:rsidRDefault="00E108BD" w:rsidP="00ED6DD4">
      <w:r>
        <w:t>Zadavatel vzhledem k povaze a smyslu veřejné zakázky neidentifikoval možnosti dalšího uplatnění zásad sociálně odpovědného zadávání, environmentálně odpovědného zadávání nebo inovací ve smyslu ZZVZ, které by byly zároveň souladné s principy 3E (účelnosti, efektivnosti a hospodárnosti) podle zákona č. 320/2001 Sb., o finanční kontrole, ve znění pozdějších předpisů.</w:t>
      </w:r>
    </w:p>
    <w:p w14:paraId="2C2976FB" w14:textId="77777777" w:rsidR="00E108BD" w:rsidRDefault="00E108BD" w:rsidP="009467F2">
      <w:pPr>
        <w:pStyle w:val="Nadpis3"/>
      </w:pPr>
      <w:r>
        <w:t xml:space="preserve">Skutečný majitel účastníka   </w:t>
      </w:r>
    </w:p>
    <w:p w14:paraId="4DC64104" w14:textId="1EDB6342" w:rsidR="00E108BD" w:rsidRDefault="00E108BD" w:rsidP="00E108BD">
      <w:pPr>
        <w:rPr>
          <w:rFonts w:cs="Arial"/>
        </w:rPr>
      </w:pPr>
      <w:r>
        <w:t>Zadavatel upozorňuje, že s účinností od 1. června 2021 již není možné uzavřít smlouvu s vybraným dodavatelem, který je českou právnickou osobou</w:t>
      </w:r>
      <w:r w:rsidR="00D66175">
        <w:t xml:space="preserve"> a </w:t>
      </w:r>
      <w:r w:rsidR="00D66175" w:rsidRPr="005A0C0F">
        <w:t>má skutečného majitele</w:t>
      </w:r>
      <w:r w:rsidR="002E2B25">
        <w:t>, pokud nelze zjistit jeho</w:t>
      </w:r>
      <w:r>
        <w:t xml:space="preserve"> skutečného majitele z evidence skutečných majitelů. Zadavatel je povinen takového vybraného dodavatele dle § 122 odst. 7 ZZVZ vyloučit ze zadávacího řízení. K zápisu zpřístupněnému v evidenci skutečných majitelů po odeslání oznámení o vyloučení dodavatele se nepřihlíží. Nová právní úprava však nevylučuje, aby ke zpřístupnění údajů o skutečném majiteli došlo v průběhu zadávacího řízení, musí však k němu dojít před okamžikem odeslání oznámení o vyloučení dodavatele. Doporučujeme proto všem účastníkům, kteří jsou českou právnickou osobou, aby ověřili, zda jsou uvedeni v evidenci skutečných majitelů.</w:t>
      </w:r>
    </w:p>
    <w:p w14:paraId="5606EBC9" w14:textId="59AA16B0" w:rsidR="008D3A05" w:rsidRDefault="008D3A05" w:rsidP="009467F2">
      <w:pPr>
        <w:pStyle w:val="Nadpis3"/>
      </w:pPr>
      <w:r>
        <w:t>Osoby podílející se na přípravě zadávací dokumentace</w:t>
      </w:r>
    </w:p>
    <w:p w14:paraId="62905456" w14:textId="77777777" w:rsidR="008D3A05" w:rsidRDefault="008D3A05" w:rsidP="008D3A05">
      <w:r>
        <w:t>Zadavatel v souladu s § 36 odst. 4 ZZVZ uvádí, že na přípravě zadávací dokumentace se podílely tyto subjekty:</w:t>
      </w:r>
    </w:p>
    <w:p w14:paraId="0284F4D9" w14:textId="14085BD6" w:rsidR="00AC31FF" w:rsidRPr="00AC31FF" w:rsidRDefault="00AC31FF" w:rsidP="00AC31FF">
      <w:pPr>
        <w:autoSpaceDE w:val="0"/>
        <w:autoSpaceDN w:val="0"/>
        <w:adjustRightInd w:val="0"/>
        <w:spacing w:before="0" w:after="0" w:line="240" w:lineRule="auto"/>
        <w:jc w:val="left"/>
        <w:rPr>
          <w:rFonts w:ascii="Calibri" w:hAnsi="Calibri" w:cs="Calibri"/>
          <w:color w:val="000000"/>
          <w:lang w:eastAsia="cs-CZ"/>
        </w:rPr>
      </w:pPr>
      <w:r w:rsidRPr="00AC31FF">
        <w:rPr>
          <w:rFonts w:ascii="Calibri" w:hAnsi="Calibri" w:cs="Calibri"/>
          <w:color w:val="000000"/>
          <w:lang w:eastAsia="cs-CZ"/>
        </w:rPr>
        <w:t>Výzkumný ústav rostlinné výroby, v.</w:t>
      </w:r>
      <w:r w:rsidR="00933D46">
        <w:rPr>
          <w:rFonts w:ascii="Calibri" w:hAnsi="Calibri" w:cs="Calibri"/>
          <w:color w:val="000000"/>
          <w:lang w:eastAsia="cs-CZ"/>
        </w:rPr>
        <w:t xml:space="preserve"> </w:t>
      </w:r>
      <w:r w:rsidRPr="00AC31FF">
        <w:rPr>
          <w:rFonts w:ascii="Calibri" w:hAnsi="Calibri" w:cs="Calibri"/>
          <w:color w:val="000000"/>
          <w:lang w:eastAsia="cs-CZ"/>
        </w:rPr>
        <w:t>v.</w:t>
      </w:r>
      <w:r w:rsidR="00933D46">
        <w:rPr>
          <w:rFonts w:ascii="Calibri" w:hAnsi="Calibri" w:cs="Calibri"/>
          <w:color w:val="000000"/>
          <w:lang w:eastAsia="cs-CZ"/>
        </w:rPr>
        <w:t xml:space="preserve"> </w:t>
      </w:r>
      <w:r w:rsidRPr="00AC31FF">
        <w:rPr>
          <w:rFonts w:ascii="Calibri" w:hAnsi="Calibri" w:cs="Calibri"/>
          <w:color w:val="000000"/>
          <w:lang w:eastAsia="cs-CZ"/>
        </w:rPr>
        <w:t xml:space="preserve">i. (IČO: 00027006): </w:t>
      </w:r>
    </w:p>
    <w:p w14:paraId="41B1D56A" w14:textId="09452801" w:rsidR="00AC31FF" w:rsidRPr="00AC31FF" w:rsidRDefault="00AC31FF" w:rsidP="00AC31FF">
      <w:pPr>
        <w:pStyle w:val="Odstavecseseznamem"/>
        <w:numPr>
          <w:ilvl w:val="0"/>
          <w:numId w:val="17"/>
        </w:numPr>
        <w:autoSpaceDE w:val="0"/>
        <w:autoSpaceDN w:val="0"/>
        <w:adjustRightInd w:val="0"/>
        <w:spacing w:before="0" w:after="0" w:line="240" w:lineRule="auto"/>
        <w:jc w:val="left"/>
        <w:rPr>
          <w:rFonts w:ascii="Calibri" w:hAnsi="Calibri" w:cs="Calibri"/>
          <w:color w:val="000000"/>
          <w:lang w:eastAsia="cs-CZ"/>
        </w:rPr>
      </w:pPr>
      <w:r w:rsidRPr="00AC31FF">
        <w:rPr>
          <w:rFonts w:ascii="Calibri" w:hAnsi="Calibri" w:cs="Calibri"/>
          <w:color w:val="000000"/>
          <w:lang w:eastAsia="cs-CZ"/>
        </w:rPr>
        <w:t xml:space="preserve">zpracování Metod při odběru a analýze vzorků z polních složišť hnoje dle přílohy č. 5 závazného textu návrhu smlouvy. </w:t>
      </w:r>
    </w:p>
    <w:p w14:paraId="361D238C" w14:textId="77777777" w:rsidR="00AC31FF" w:rsidRDefault="00AC31FF" w:rsidP="008D3A05"/>
    <w:p w14:paraId="56004AAC" w14:textId="77777777" w:rsidR="008D3A05" w:rsidRDefault="008D3A05" w:rsidP="008D3A05">
      <w:pPr>
        <w:spacing w:after="0"/>
      </w:pPr>
    </w:p>
    <w:p w14:paraId="643D83BF" w14:textId="77777777" w:rsidR="00D64F44" w:rsidRPr="00D64F44" w:rsidRDefault="00092F43" w:rsidP="00C6155D">
      <w:pPr>
        <w:pStyle w:val="Nadpis2"/>
      </w:pPr>
      <w:bookmarkStart w:id="1" w:name="_Toc510787341"/>
      <w:r>
        <w:t>PŘEDMĚT</w:t>
      </w:r>
      <w:r w:rsidR="002F73C6">
        <w:t xml:space="preserve"> VEŘEJNÉ ZAKÁZKY</w:t>
      </w:r>
      <w:bookmarkEnd w:id="1"/>
    </w:p>
    <w:p w14:paraId="26F4195E" w14:textId="77777777" w:rsidR="005F5A25" w:rsidRDefault="005F5A25" w:rsidP="009467F2">
      <w:pPr>
        <w:pStyle w:val="Nadpis3"/>
      </w:pPr>
      <w:r>
        <w:t>Předmět veřejné zakázky</w:t>
      </w:r>
    </w:p>
    <w:p w14:paraId="7D7E02F6" w14:textId="77777777" w:rsidR="0048505E" w:rsidRDefault="008B08E1" w:rsidP="008B08E1">
      <w:pPr>
        <w:spacing w:before="360" w:after="120"/>
      </w:pPr>
      <w:r w:rsidRPr="008B08E1">
        <w:t xml:space="preserve">Předmětem plnění této veřejné zakázky je </w:t>
      </w:r>
      <w:r>
        <w:t>zajištění činností</w:t>
      </w:r>
      <w:r w:rsidRPr="008B08E1">
        <w:t xml:space="preserve"> související</w:t>
      </w:r>
      <w:r>
        <w:t>ch</w:t>
      </w:r>
      <w:r w:rsidRPr="008B08E1">
        <w:t xml:space="preserve"> se správnou implementací směrnice Rady 91/676/EHS z 12. prosince 1991 k ochraně vod před znečištěním dusičnany ze zemědělských zdrojů (dále jen „směrnice“) a </w:t>
      </w:r>
      <w:r>
        <w:t>zajištění</w:t>
      </w:r>
      <w:r w:rsidRPr="008B08E1">
        <w:t xml:space="preserve"> šetření v zemědělské praxi pro potřeby monitoringu směrnice, vč. vyhodnocení získaných výsledků</w:t>
      </w:r>
      <w:r>
        <w:t xml:space="preserve">. </w:t>
      </w:r>
    </w:p>
    <w:p w14:paraId="66449312" w14:textId="4E8EBE97" w:rsidR="008B08E1" w:rsidRDefault="008B08E1" w:rsidP="008B08E1">
      <w:pPr>
        <w:keepNext/>
        <w:keepLines/>
      </w:pPr>
      <w:r>
        <w:lastRenderedPageBreak/>
        <w:t>Předmět veřejné zakázky a veškeré obchodní, platební a tec</w:t>
      </w:r>
      <w:r w:rsidR="004A71D8">
        <w:t>hnické podmínky jsou vymezeny v </w:t>
      </w:r>
      <w:r>
        <w:t xml:space="preserve">závazném </w:t>
      </w:r>
      <w:r w:rsidRPr="00FC1A34">
        <w:t xml:space="preserve">textu návrhu smlouvy obsaženém v Příloze č. </w:t>
      </w:r>
      <w:r w:rsidR="00105E16">
        <w:t>2</w:t>
      </w:r>
      <w:r w:rsidR="00105E16" w:rsidRPr="00FC1A34">
        <w:t xml:space="preserve"> </w:t>
      </w:r>
      <w:r w:rsidRPr="00FC1A34">
        <w:t>této zadávací dokumenta</w:t>
      </w:r>
      <w:r>
        <w:t>ce</w:t>
      </w:r>
      <w:r w:rsidRPr="003B15F9">
        <w:t xml:space="preserve">. </w:t>
      </w:r>
      <w:r w:rsidRPr="003C6C95">
        <w:t xml:space="preserve">Plnění veřejné zakázky </w:t>
      </w:r>
      <w:r>
        <w:t xml:space="preserve">bude probíhat v letech </w:t>
      </w:r>
      <w:r w:rsidR="00165153">
        <w:t>2024–2025</w:t>
      </w:r>
      <w:r w:rsidR="00105E16">
        <w:t xml:space="preserve"> </w:t>
      </w:r>
      <w:r>
        <w:t xml:space="preserve">a </w:t>
      </w:r>
      <w:r w:rsidRPr="003C6C95">
        <w:t xml:space="preserve">bude zahájeno bezprostředně po uzavření smlouvy na veřejnou zakázku mezi zadavatelem a vybraným </w:t>
      </w:r>
      <w:r>
        <w:t>dodavatelem. Místem plnění veřejné zakázky je Česká republika.</w:t>
      </w:r>
    </w:p>
    <w:p w14:paraId="7FEA1391" w14:textId="77777777" w:rsidR="009467F2" w:rsidRDefault="002A082D" w:rsidP="00EC1FEC">
      <w:pPr>
        <w:spacing w:before="0" w:after="120"/>
        <w:rPr>
          <w:u w:val="single"/>
        </w:rPr>
      </w:pPr>
      <w:r w:rsidRPr="004D5DFA">
        <w:rPr>
          <w:u w:val="single"/>
        </w:rPr>
        <w:t>Klasifikace CPV:</w:t>
      </w:r>
      <w:r w:rsidRPr="004D5DFA">
        <w:rPr>
          <w:u w:val="single"/>
        </w:rPr>
        <w:tab/>
      </w:r>
    </w:p>
    <w:p w14:paraId="6FCB158B" w14:textId="0AD3ABF1" w:rsidR="002A082D" w:rsidRPr="009467F2" w:rsidRDefault="009467F2" w:rsidP="00EC1FEC">
      <w:pPr>
        <w:spacing w:before="0" w:after="120"/>
      </w:pPr>
      <w:r w:rsidRPr="009467F2">
        <w:t>79419000-4 Hodnoticí poradenské služby</w:t>
      </w:r>
      <w:r w:rsidR="002A082D" w:rsidRPr="009467F2">
        <w:tab/>
      </w:r>
    </w:p>
    <w:p w14:paraId="59A7DF53" w14:textId="430CCD67" w:rsidR="005F5A25" w:rsidRPr="009467F2" w:rsidRDefault="005F5A25" w:rsidP="009467F2">
      <w:pPr>
        <w:pStyle w:val="Nadpis3"/>
      </w:pPr>
      <w:r w:rsidRPr="009467F2">
        <w:t>Předpokládaná hodnota veřejné zakázky</w:t>
      </w:r>
    </w:p>
    <w:p w14:paraId="182F60B3" w14:textId="089D482D" w:rsidR="005F5A25" w:rsidRPr="005F5A25" w:rsidRDefault="00165153" w:rsidP="005F5A25">
      <w:r>
        <w:t>2</w:t>
      </w:r>
      <w:r w:rsidR="00916630">
        <w:t>3</w:t>
      </w:r>
      <w:r>
        <w:t> </w:t>
      </w:r>
      <w:r w:rsidR="008B08E1">
        <w:t>000 000</w:t>
      </w:r>
      <w:r w:rsidR="005F5A25" w:rsidRPr="006C31C2">
        <w:t>,- Kč bez DPH</w:t>
      </w:r>
    </w:p>
    <w:p w14:paraId="6C9D7BEE" w14:textId="77777777" w:rsidR="00D64F44" w:rsidRDefault="00D64F44" w:rsidP="009467F2">
      <w:pPr>
        <w:pStyle w:val="Nadpis3"/>
      </w:pPr>
      <w:r w:rsidRPr="00D64F44">
        <w:t xml:space="preserve">Druh </w:t>
      </w:r>
      <w:r w:rsidRPr="000E5E51">
        <w:t>veřejné</w:t>
      </w:r>
      <w:r>
        <w:t xml:space="preserve"> zakázky</w:t>
      </w:r>
    </w:p>
    <w:p w14:paraId="70A84F8C" w14:textId="77777777" w:rsidR="00D64F44" w:rsidRPr="00145449" w:rsidRDefault="00D64F44" w:rsidP="00D64F44">
      <w:pPr>
        <w:ind w:left="2694" w:hanging="2694"/>
      </w:pPr>
      <w:r w:rsidRPr="00145449">
        <w:t>Druh dle předmětu plnění:</w:t>
      </w:r>
      <w:r w:rsidRPr="00145449">
        <w:tab/>
      </w:r>
      <w:r w:rsidR="008744E2">
        <w:t xml:space="preserve">veřejná zakázka </w:t>
      </w:r>
      <w:r w:rsidR="00F37851" w:rsidRPr="00145449">
        <w:t xml:space="preserve">na </w:t>
      </w:r>
      <w:r w:rsidR="008636D5">
        <w:t>služby</w:t>
      </w:r>
    </w:p>
    <w:p w14:paraId="040091E5" w14:textId="77777777" w:rsidR="00D64F44" w:rsidRPr="00145449" w:rsidRDefault="00D64F44" w:rsidP="00D64F44">
      <w:pPr>
        <w:ind w:left="2694" w:hanging="2694"/>
      </w:pPr>
      <w:r w:rsidRPr="00145449">
        <w:t>Druh dle finančního limitu:</w:t>
      </w:r>
      <w:r w:rsidRPr="00145449">
        <w:tab/>
      </w:r>
      <w:r w:rsidR="008744E2">
        <w:t>nadlimitní veřejná zakázka</w:t>
      </w:r>
    </w:p>
    <w:p w14:paraId="24E99E30" w14:textId="77777777" w:rsidR="00D64F44" w:rsidRPr="00145449" w:rsidRDefault="00D64F44" w:rsidP="00D64F44">
      <w:pPr>
        <w:ind w:left="2694" w:hanging="2694"/>
      </w:pPr>
      <w:r w:rsidRPr="00145449">
        <w:t>Druh zadávacího řízení:</w:t>
      </w:r>
      <w:r w:rsidRPr="00145449">
        <w:tab/>
      </w:r>
      <w:r w:rsidR="001E3F18" w:rsidRPr="00145449">
        <w:t>otevřené řízení</w:t>
      </w:r>
      <w:r w:rsidR="006E029C" w:rsidRPr="00145449">
        <w:t xml:space="preserve"> dle § 56 ZZVZ</w:t>
      </w:r>
    </w:p>
    <w:p w14:paraId="3166606B" w14:textId="77777777" w:rsidR="00DF6BB8" w:rsidRDefault="006A24C2" w:rsidP="00C6155D">
      <w:pPr>
        <w:pStyle w:val="Nadpis2"/>
      </w:pPr>
      <w:bookmarkStart w:id="2" w:name="_Toc510787342"/>
      <w:r>
        <w:t>POŽADAVKY NA KVALIFIKACI</w:t>
      </w:r>
      <w:r w:rsidR="002F73C6">
        <w:t xml:space="preserve"> DODAVATELE</w:t>
      </w:r>
      <w:bookmarkEnd w:id="2"/>
    </w:p>
    <w:p w14:paraId="3F8DBF90" w14:textId="77777777" w:rsidR="002F73C6" w:rsidRDefault="002F73C6" w:rsidP="002F73C6">
      <w:r>
        <w:t xml:space="preserve">Prokazování kvalifikace v nadlimitním režimu se řídí §§ </w:t>
      </w:r>
      <w:proofErr w:type="gramStart"/>
      <w:r>
        <w:t>73 – 88</w:t>
      </w:r>
      <w:proofErr w:type="gramEnd"/>
      <w:r>
        <w:t xml:space="preserve"> ZZVZ, pro předkládání dokladů se použijí pravidla dle § 45 ZZVZ. </w:t>
      </w:r>
    </w:p>
    <w:p w14:paraId="3BFAD739" w14:textId="77777777" w:rsidR="002F73C6" w:rsidRDefault="002F73C6" w:rsidP="002F73C6">
      <w:r>
        <w:t>Dodavatel předkládá prosté kopie dokladů k prokázání splnění kritérií kvalifikace, a to v českém jazyce. Doklady v jiném jazyce se předkládají s překladem do českého jazyka, přičemž doklady ve slovenském jazyce a doklady o vzdělání v latinském jazyce se předkládají bez překladu. Má-li zadavatel pochybnosti o správnosti překladu, může si vyžádat předložení úředně ověřeného překladu dokladu do českého jazyka tlumočníkem zapsaným do seznamu znalců a tlumočníků.</w:t>
      </w:r>
    </w:p>
    <w:p w14:paraId="211F6C5E" w14:textId="77777777" w:rsidR="008B08E1" w:rsidRDefault="002F73C6" w:rsidP="002F73C6">
      <w:r>
        <w:t xml:space="preserve">Doklady prokazující základní způsobilost podle § 74 ZZVZ a profesní způsobilost podle § 77 odst. 1 ZZVZ musí prokazovat splnění požadovaného kritéria způsobilosti nejpozději v době 3 měsíců přede dnem zahájení zadávacího řízení. </w:t>
      </w:r>
    </w:p>
    <w:p w14:paraId="4D8D10A3" w14:textId="77777777" w:rsidR="002F73C6" w:rsidRDefault="002F73C6" w:rsidP="002F73C6">
      <w:r>
        <w:t xml:space="preserve">Doklady prokazující základní způsobilost podle § 74 ZZVZ a profesní způsobilost podle § 77 ZZVZ mohou být nahrazeny výpisem ze seznamu kvalifikovaných dodavatelů. </w:t>
      </w:r>
      <w:r w:rsidRPr="006C31C2">
        <w:t>Zadavatel neumožňuje nahrazení požadovaných dokladů k prokázání kvalifikace čestným</w:t>
      </w:r>
      <w:r>
        <w:t xml:space="preserve"> prohlášením ve smyslu § 86 odst. 2 ZZVZ.</w:t>
      </w:r>
    </w:p>
    <w:p w14:paraId="37C429C9" w14:textId="77777777" w:rsidR="002F73C6" w:rsidRDefault="002F73C6" w:rsidP="002F73C6">
      <w:r>
        <w:t xml:space="preserve">Povinnost předložit doklad může dodavatel splnit odkazem na odpovídající informace vedené v informačním systému veřejné správy, který umožňuje neomezený dálkový přístup. Takový odkaz </w:t>
      </w:r>
      <w:r>
        <w:lastRenderedPageBreak/>
        <w:t>musí obsahovat internetovou adresu a údaje pro přihlášení a vyhledání požadované informace, jsou-li takové údaje nezbytné.</w:t>
      </w:r>
    </w:p>
    <w:p w14:paraId="7B83E56C" w14:textId="77777777" w:rsidR="0070147B" w:rsidRDefault="0070147B" w:rsidP="002F73C6">
      <w:r>
        <w:t xml:space="preserve">Dodavatel může prokázat určitou část kvalifikace, vyjma základní způsobilosti a profesní způsobilosti dle § 77 odst. 1 ZZVZ, prostřednictvím jiných osob. V takovém případě je povinen zadavateli předložit doklady a dokumenty dle § 83 ZZVZ. </w:t>
      </w:r>
    </w:p>
    <w:p w14:paraId="0014F1A5" w14:textId="77777777" w:rsidR="008C3698" w:rsidRDefault="008C3698" w:rsidP="009467F2">
      <w:pPr>
        <w:pStyle w:val="Nadpis3"/>
      </w:pPr>
      <w:r>
        <w:t>Základní způsobilost</w:t>
      </w:r>
    </w:p>
    <w:p w14:paraId="3E86F53F" w14:textId="77777777" w:rsidR="00BA28A6" w:rsidRDefault="00BA28A6" w:rsidP="00BA28A6">
      <w:pPr>
        <w:pStyle w:val="Bezmezer"/>
        <w:numPr>
          <w:ilvl w:val="0"/>
          <w:numId w:val="0"/>
        </w:numPr>
        <w:spacing w:after="120"/>
      </w:pPr>
      <w:r>
        <w:t xml:space="preserve">Dodavatel je povinen prokázat základní způsobilost v rozsahu § 74 odst. 1 písm. a) až e) ZZVZ. Pravidla dle § 74 odst. 2 </w:t>
      </w:r>
      <w:r w:rsidR="008C3698">
        <w:t xml:space="preserve">a 3 </w:t>
      </w:r>
      <w:r>
        <w:t>ZZVZ se použijí obdobně. Dodavatel prokazuje splnění podmínek základní způsobilosti předložením prostých kopií dokladů dle § 75 odst. 1 ZZVZ, tj. předložením:</w:t>
      </w:r>
    </w:p>
    <w:p w14:paraId="5A7B5577" w14:textId="77777777" w:rsidR="008C3698" w:rsidRPr="002C4DF4" w:rsidRDefault="008C3698" w:rsidP="00B0731C">
      <w:pPr>
        <w:pStyle w:val="Odstavecseseznamem"/>
        <w:numPr>
          <w:ilvl w:val="0"/>
          <w:numId w:val="8"/>
        </w:numPr>
      </w:pPr>
      <w:r w:rsidRPr="002C4DF4">
        <w:t>výpisu z eviden</w:t>
      </w:r>
      <w:r>
        <w:t>ce Rejstříku trestů [</w:t>
      </w:r>
      <w:r w:rsidRPr="002C4DF4">
        <w:t>§ 74 odst. 1 písm. a) ZZVZ</w:t>
      </w:r>
      <w:r>
        <w:t>]</w:t>
      </w:r>
      <w:r w:rsidRPr="002C4DF4">
        <w:t xml:space="preserve">, </w:t>
      </w:r>
    </w:p>
    <w:p w14:paraId="488AAD11" w14:textId="77777777" w:rsidR="008C3698" w:rsidRPr="002C4DF4" w:rsidRDefault="008C3698" w:rsidP="00B0731C">
      <w:pPr>
        <w:pStyle w:val="Odstavecseseznamem"/>
        <w:numPr>
          <w:ilvl w:val="0"/>
          <w:numId w:val="8"/>
        </w:numPr>
      </w:pPr>
      <w:r w:rsidRPr="002C4DF4">
        <w:t xml:space="preserve">potvrzení příslušného finančního úřadu </w:t>
      </w:r>
      <w:r>
        <w:t>[</w:t>
      </w:r>
      <w:r w:rsidRPr="002C4DF4">
        <w:t>§ 74 odst. 1 písm. b) ZZVZ</w:t>
      </w:r>
      <w:r>
        <w:t>]</w:t>
      </w:r>
      <w:r w:rsidRPr="002C4DF4">
        <w:t xml:space="preserve">, </w:t>
      </w:r>
    </w:p>
    <w:p w14:paraId="0B1E422A" w14:textId="77777777" w:rsidR="008C3698" w:rsidRPr="002C4DF4" w:rsidRDefault="008C3698" w:rsidP="00B0731C">
      <w:pPr>
        <w:pStyle w:val="Odstavecseseznamem"/>
        <w:numPr>
          <w:ilvl w:val="0"/>
          <w:numId w:val="8"/>
        </w:numPr>
      </w:pPr>
      <w:r w:rsidRPr="002C4DF4">
        <w:t xml:space="preserve">písemného čestného prohlášení ve vztahu ke spotřební dani </w:t>
      </w:r>
      <w:r>
        <w:t>[</w:t>
      </w:r>
      <w:r w:rsidRPr="002C4DF4">
        <w:t>§ 74 odst. 1 písm. b) ZZVZ</w:t>
      </w:r>
      <w:r>
        <w:t>]</w:t>
      </w:r>
      <w:r w:rsidRPr="002C4DF4">
        <w:t xml:space="preserve">, </w:t>
      </w:r>
    </w:p>
    <w:p w14:paraId="22DD08B2" w14:textId="77777777" w:rsidR="008C3698" w:rsidRPr="002C4DF4" w:rsidRDefault="008C3698" w:rsidP="00B0731C">
      <w:pPr>
        <w:pStyle w:val="Odstavecseseznamem"/>
        <w:numPr>
          <w:ilvl w:val="0"/>
          <w:numId w:val="8"/>
        </w:numPr>
      </w:pPr>
      <w:r w:rsidRPr="002C4DF4">
        <w:t xml:space="preserve">písemného čestného prohlášení </w:t>
      </w:r>
      <w:r>
        <w:t>[</w:t>
      </w:r>
      <w:r w:rsidRPr="002C4DF4">
        <w:t>§ 74 odst. 1 písm. c) ZZVZ</w:t>
      </w:r>
      <w:r>
        <w:t>]</w:t>
      </w:r>
      <w:r w:rsidRPr="002C4DF4">
        <w:t xml:space="preserve">, </w:t>
      </w:r>
    </w:p>
    <w:p w14:paraId="14A35A6D" w14:textId="77777777" w:rsidR="008C3698" w:rsidRPr="002C4DF4" w:rsidRDefault="008C3698" w:rsidP="00B0731C">
      <w:pPr>
        <w:pStyle w:val="Odstavecseseznamem"/>
        <w:numPr>
          <w:ilvl w:val="0"/>
          <w:numId w:val="8"/>
        </w:numPr>
      </w:pPr>
      <w:r w:rsidRPr="002C4DF4">
        <w:t xml:space="preserve">potvrzení příslušné okresní správy sociálního zabezpečení </w:t>
      </w:r>
      <w:r>
        <w:t>[</w:t>
      </w:r>
      <w:r w:rsidRPr="002C4DF4">
        <w:t>§ 74 odst. 1 písm. d) ZZVZ</w:t>
      </w:r>
      <w:r>
        <w:t>]</w:t>
      </w:r>
      <w:r w:rsidRPr="002C4DF4">
        <w:t>,</w:t>
      </w:r>
    </w:p>
    <w:p w14:paraId="59D0BF31" w14:textId="77777777" w:rsidR="008C3698" w:rsidRPr="002C4DF4" w:rsidRDefault="008C3698" w:rsidP="00B0731C">
      <w:pPr>
        <w:pStyle w:val="Odstavecseseznamem"/>
        <w:numPr>
          <w:ilvl w:val="0"/>
          <w:numId w:val="8"/>
        </w:numPr>
      </w:pPr>
      <w:r>
        <w:t xml:space="preserve">výpisu z obchodního rejstříku </w:t>
      </w:r>
      <w:r w:rsidRPr="002C4DF4">
        <w:t xml:space="preserve">nebo písemného čestného prohlášení v případě, že dodavatel není v obchodním rejstříku zapsán </w:t>
      </w:r>
      <w:r>
        <w:t>[</w:t>
      </w:r>
      <w:r w:rsidRPr="002C4DF4">
        <w:t>§ 74 odst. 1 písm. e) ZZVZ</w:t>
      </w:r>
      <w:r>
        <w:t>]</w:t>
      </w:r>
      <w:r w:rsidRPr="002C4DF4">
        <w:t>.</w:t>
      </w:r>
    </w:p>
    <w:p w14:paraId="3843B276" w14:textId="77777777" w:rsidR="008C3698" w:rsidRDefault="008C3698" w:rsidP="009467F2">
      <w:pPr>
        <w:pStyle w:val="Nadpis3"/>
      </w:pPr>
      <w:r>
        <w:t>Profesní způsobilost</w:t>
      </w:r>
    </w:p>
    <w:p w14:paraId="182235C8" w14:textId="77777777" w:rsidR="008B08E1" w:rsidRDefault="008B08E1" w:rsidP="008B08E1">
      <w:pPr>
        <w:pStyle w:val="Bezmezer"/>
        <w:numPr>
          <w:ilvl w:val="0"/>
          <w:numId w:val="0"/>
        </w:numPr>
      </w:pPr>
      <w:r>
        <w:t>Zadavatel požaduje, aby dodavatel v nabídce prokázal splnění profesní způsobilosti ve vztahu k České republice dle § 77 odst. 1 ZZVZ předložením výpisu z obchodního rejstříku nebo jiné obdobné evidence, pokud jiný právní předpis zápis do takové evidence vyžaduje.</w:t>
      </w:r>
    </w:p>
    <w:p w14:paraId="7375F61F" w14:textId="77777777" w:rsidR="008B08E1" w:rsidRDefault="008B08E1" w:rsidP="009467F2">
      <w:pPr>
        <w:pStyle w:val="Nadpis3"/>
      </w:pPr>
      <w:r>
        <w:t>Seznam významných služeb</w:t>
      </w:r>
    </w:p>
    <w:p w14:paraId="0F6FF382" w14:textId="77777777" w:rsidR="008B08E1" w:rsidRDefault="008B08E1" w:rsidP="008B08E1">
      <w:r>
        <w:t xml:space="preserve">K prokázání kritérií technické kvalifikace zadavatel v souladu s § 79 odst. 2 písm. b) ZZVZ požaduje předložení seznamu významných služeb poskytnutých za posledních 5 let před zahájením zadávacího řízení včetně uvedení ceny a doby jejich poskytnutí a identifikace objednatele. </w:t>
      </w:r>
    </w:p>
    <w:p w14:paraId="54DD7999" w14:textId="77777777" w:rsidR="008B08E1" w:rsidRDefault="008B08E1" w:rsidP="008B08E1">
      <w:pPr>
        <w:spacing w:after="120"/>
      </w:pPr>
      <w:r w:rsidRPr="00D40E6E">
        <w:rPr>
          <w:u w:val="single"/>
        </w:rPr>
        <w:t>Vymezení minimální úrovně:</w:t>
      </w:r>
      <w:r>
        <w:t xml:space="preserve"> Z předloženého seznamu významných služeb musí vyplývat, že dodavatel v uvedeném období realizoval alespoň:</w:t>
      </w:r>
    </w:p>
    <w:p w14:paraId="4F8EC556" w14:textId="77777777" w:rsidR="008B08E1" w:rsidRDefault="008B08E1" w:rsidP="00B0731C">
      <w:pPr>
        <w:pStyle w:val="Odstavecseseznamem"/>
        <w:numPr>
          <w:ilvl w:val="0"/>
          <w:numId w:val="9"/>
        </w:numPr>
        <w:spacing w:after="120"/>
        <w:ind w:left="714" w:hanging="357"/>
        <w:contextualSpacing w:val="0"/>
      </w:pPr>
      <w:r w:rsidRPr="00CC4F5B">
        <w:t xml:space="preserve">3 služby </w:t>
      </w:r>
      <w:r>
        <w:t xml:space="preserve">v oblasti monitoringu a hodnocení zemědělství a rostlinné výroby z hlediska živin ve vazbě na výrobní zaměření ve finančním rozsahu min. 1 mil. Kč bez DPH za každou jednotlivou službu. </w:t>
      </w:r>
    </w:p>
    <w:p w14:paraId="33355D84" w14:textId="77777777" w:rsidR="008B08E1" w:rsidRPr="0047265F" w:rsidRDefault="008B08E1" w:rsidP="008B08E1">
      <w:pPr>
        <w:spacing w:after="120"/>
      </w:pPr>
      <w:r>
        <w:t>Pro vyloučení všech pochybností zadavatel uvádí, že významnou službu dle definice výše je možné prokázat rovněž výzkumnými projekty, jejichž řešitelem byl dodavatel</w:t>
      </w:r>
      <w:r w:rsidRPr="0047265F">
        <w:t xml:space="preserve"> </w:t>
      </w:r>
      <w:r>
        <w:t>v uvedeném období.</w:t>
      </w:r>
    </w:p>
    <w:p w14:paraId="215172A9" w14:textId="77777777" w:rsidR="008B08E1" w:rsidRPr="0044255C" w:rsidRDefault="008B08E1" w:rsidP="008B08E1">
      <w:pPr>
        <w:spacing w:after="120"/>
      </w:pPr>
      <w:r w:rsidRPr="00D40E6E">
        <w:rPr>
          <w:u w:val="single"/>
        </w:rPr>
        <w:lastRenderedPageBreak/>
        <w:t>Doklady k prokázání kritéria:</w:t>
      </w:r>
      <w:r>
        <w:t xml:space="preserve"> Seznam významných služeb, ze kterého bude jednoznačně vyplývat splnění všech výše uvedených požadavků na minimální úroveň kritéria. Seznam bude zpracovaný dle </w:t>
      </w:r>
      <w:r w:rsidRPr="0044255C">
        <w:t>vzoru, který zadavatel poskytuje v Příloze č. 2 této zadávací dokumentace.</w:t>
      </w:r>
    </w:p>
    <w:p w14:paraId="4CA891D7" w14:textId="77777777" w:rsidR="008B08E1" w:rsidRDefault="008B08E1" w:rsidP="009467F2">
      <w:pPr>
        <w:pStyle w:val="Nadpis3"/>
      </w:pPr>
      <w:r>
        <w:t>Seznam členů realizačního týmu a jejich kvalifikace</w:t>
      </w:r>
    </w:p>
    <w:p w14:paraId="79EFB3C7" w14:textId="77777777" w:rsidR="008B08E1" w:rsidRDefault="008B08E1" w:rsidP="008B08E1">
      <w:pPr>
        <w:spacing w:after="120"/>
      </w:pPr>
      <w:r>
        <w:t>K prokázání kritérií technické kvalifikace zadavatel v souladu s § 79 odst. 2 písm. c) a d) ZZVZ požaduje předložení:</w:t>
      </w:r>
    </w:p>
    <w:p w14:paraId="7BD0CEDA" w14:textId="77777777" w:rsidR="008B08E1" w:rsidRDefault="008B08E1" w:rsidP="00B0731C">
      <w:pPr>
        <w:pStyle w:val="Odstavecseseznamem"/>
        <w:numPr>
          <w:ilvl w:val="0"/>
          <w:numId w:val="4"/>
        </w:numPr>
        <w:spacing w:before="120"/>
        <w:ind w:left="714" w:hanging="357"/>
      </w:pPr>
      <w:r>
        <w:t xml:space="preserve">seznamu členů realizačního týmu, kteří se budou podílet na plnění veřejné zakázky bez ohledu na to, zda jde o zaměstnance nebo osoby v jiném vztahu k dodavateli; </w:t>
      </w:r>
    </w:p>
    <w:p w14:paraId="149C8140" w14:textId="77777777" w:rsidR="008B08E1" w:rsidRDefault="008B08E1" w:rsidP="00B0731C">
      <w:pPr>
        <w:pStyle w:val="Odstavecseseznamem"/>
        <w:numPr>
          <w:ilvl w:val="0"/>
          <w:numId w:val="4"/>
        </w:numPr>
        <w:spacing w:before="120"/>
        <w:ind w:left="714" w:hanging="357"/>
      </w:pPr>
      <w:r>
        <w:t xml:space="preserve">osvědčení o vzdělání a odborné kvalifikaci, a to jak ve vztahu k fyzickým osobám, které budou služby poskytovat, tak ve vztahu k jejich vedoucím pracovníkům. </w:t>
      </w:r>
    </w:p>
    <w:p w14:paraId="5317380F" w14:textId="77777777" w:rsidR="008B08E1" w:rsidRDefault="008B08E1" w:rsidP="008B08E1">
      <w:pPr>
        <w:spacing w:after="120"/>
      </w:pPr>
      <w:r w:rsidRPr="00D40E6E">
        <w:rPr>
          <w:u w:val="single"/>
        </w:rPr>
        <w:t>Vymezení minimální úrovně:</w:t>
      </w:r>
      <w:r>
        <w:t xml:space="preserve"> Dodavatel bude mít pro plnění veřejné zakázky k dispozici realizační tým splňující níže uvedené požadavky, přičemž zadavatel požaduje, aby alespoň 1 člen realizačního týmu prokázal znalost anglického jazyka na úrovni možné komunikace v řešeném oboru:</w:t>
      </w:r>
    </w:p>
    <w:p w14:paraId="3CCE800D" w14:textId="77777777" w:rsidR="008B08E1" w:rsidRPr="00BD3FB2" w:rsidRDefault="008B08E1" w:rsidP="00B0731C">
      <w:pPr>
        <w:pStyle w:val="Odstavecseseznamem"/>
        <w:numPr>
          <w:ilvl w:val="0"/>
          <w:numId w:val="10"/>
        </w:numPr>
        <w:spacing w:after="0"/>
        <w:ind w:left="714" w:hanging="357"/>
        <w:contextualSpacing w:val="0"/>
        <w:rPr>
          <w:rFonts w:cs="Arial"/>
        </w:rPr>
      </w:pPr>
      <w:r w:rsidRPr="00BD3FB2">
        <w:rPr>
          <w:rFonts w:cs="Arial"/>
        </w:rPr>
        <w:t>Projektový manažer – vedoucí týmu</w:t>
      </w:r>
    </w:p>
    <w:p w14:paraId="59133C14" w14:textId="77777777" w:rsidR="008B08E1" w:rsidRDefault="008B08E1" w:rsidP="00B0731C">
      <w:pPr>
        <w:pStyle w:val="Odstavecseseznamem"/>
        <w:numPr>
          <w:ilvl w:val="1"/>
          <w:numId w:val="10"/>
        </w:numPr>
        <w:spacing w:before="0" w:after="100" w:afterAutospacing="1"/>
        <w:rPr>
          <w:rFonts w:eastAsia="Times New Roman" w:cs="Arial"/>
        </w:rPr>
      </w:pPr>
      <w:r>
        <w:rPr>
          <w:rFonts w:eastAsia="Times New Roman" w:cs="Arial"/>
        </w:rPr>
        <w:t xml:space="preserve">ukončené </w:t>
      </w:r>
      <w:r w:rsidRPr="00387E9E">
        <w:rPr>
          <w:rFonts w:eastAsia="Times New Roman" w:cs="Arial"/>
        </w:rPr>
        <w:t xml:space="preserve">vysokoškolské vzdělání </w:t>
      </w:r>
      <w:r>
        <w:rPr>
          <w:rFonts w:eastAsia="Times New Roman" w:cs="Arial"/>
        </w:rPr>
        <w:t>(magisterský stupeň),</w:t>
      </w:r>
    </w:p>
    <w:p w14:paraId="51F49E6F" w14:textId="0CE4C553" w:rsidR="008B08E1" w:rsidRDefault="008B08E1" w:rsidP="00B0731C">
      <w:pPr>
        <w:pStyle w:val="Odstavecseseznamem"/>
        <w:numPr>
          <w:ilvl w:val="1"/>
          <w:numId w:val="10"/>
        </w:numPr>
        <w:spacing w:before="0" w:after="100" w:afterAutospacing="1"/>
        <w:rPr>
          <w:rFonts w:eastAsia="Times New Roman" w:cs="Arial"/>
        </w:rPr>
      </w:pPr>
      <w:r w:rsidRPr="00387E9E">
        <w:rPr>
          <w:rFonts w:eastAsia="Times New Roman" w:cs="Arial"/>
        </w:rPr>
        <w:t xml:space="preserve">min. </w:t>
      </w:r>
      <w:r w:rsidR="00711270">
        <w:rPr>
          <w:rFonts w:eastAsia="Times New Roman" w:cs="Arial"/>
        </w:rPr>
        <w:t>10 let</w:t>
      </w:r>
      <w:r>
        <w:rPr>
          <w:rFonts w:eastAsia="Times New Roman" w:cs="Arial"/>
        </w:rPr>
        <w:t xml:space="preserve"> profesních zkušeností</w:t>
      </w:r>
      <w:r w:rsidRPr="00387E9E">
        <w:rPr>
          <w:rFonts w:eastAsia="Times New Roman" w:cs="Arial"/>
        </w:rPr>
        <w:t xml:space="preserve"> s vedením projektů monitoringu </w:t>
      </w:r>
      <w:r w:rsidR="006B6D27">
        <w:rPr>
          <w:rFonts w:eastAsia="Times New Roman" w:cs="Arial"/>
        </w:rPr>
        <w:t>v oblasti rostlinné výroby,</w:t>
      </w:r>
    </w:p>
    <w:p w14:paraId="306EF9FE" w14:textId="3F72AC89" w:rsidR="008B08E1" w:rsidRDefault="008B08E1" w:rsidP="00B0731C">
      <w:pPr>
        <w:pStyle w:val="Odstavecseseznamem"/>
        <w:numPr>
          <w:ilvl w:val="1"/>
          <w:numId w:val="10"/>
        </w:numPr>
        <w:spacing w:before="0" w:after="100" w:afterAutospacing="1"/>
        <w:rPr>
          <w:rFonts w:eastAsia="Times New Roman" w:cs="Arial"/>
        </w:rPr>
      </w:pPr>
      <w:r>
        <w:rPr>
          <w:rFonts w:eastAsia="Times New Roman" w:cs="Arial"/>
        </w:rPr>
        <w:t xml:space="preserve">min. </w:t>
      </w:r>
      <w:r w:rsidR="00711270">
        <w:rPr>
          <w:rFonts w:eastAsia="Times New Roman" w:cs="Arial"/>
        </w:rPr>
        <w:t>10 let</w:t>
      </w:r>
      <w:r>
        <w:rPr>
          <w:rFonts w:eastAsia="Times New Roman" w:cs="Arial"/>
        </w:rPr>
        <w:t xml:space="preserve"> profesních zkušeností s řízením týmu</w:t>
      </w:r>
      <w:r w:rsidR="006B6D27">
        <w:rPr>
          <w:rFonts w:eastAsia="Times New Roman" w:cs="Arial"/>
        </w:rPr>
        <w:t>;</w:t>
      </w:r>
    </w:p>
    <w:p w14:paraId="2C794DCE" w14:textId="77777777" w:rsidR="008B08E1" w:rsidRPr="00BD3FB2" w:rsidRDefault="008B08E1" w:rsidP="00B0731C">
      <w:pPr>
        <w:pStyle w:val="Odstavecseseznamem"/>
        <w:numPr>
          <w:ilvl w:val="0"/>
          <w:numId w:val="10"/>
        </w:numPr>
        <w:spacing w:after="0"/>
        <w:ind w:left="714" w:hanging="357"/>
        <w:contextualSpacing w:val="0"/>
        <w:rPr>
          <w:rFonts w:eastAsia="Times New Roman" w:cs="Arial"/>
        </w:rPr>
      </w:pPr>
      <w:r w:rsidRPr="00BD3FB2">
        <w:rPr>
          <w:rFonts w:cs="Arial"/>
        </w:rPr>
        <w:t xml:space="preserve">Odborník v oblasti </w:t>
      </w:r>
      <w:r w:rsidR="006B6D27">
        <w:rPr>
          <w:rFonts w:cs="Arial"/>
        </w:rPr>
        <w:t>zemědělství I.</w:t>
      </w:r>
    </w:p>
    <w:p w14:paraId="44AAAB15" w14:textId="77777777" w:rsidR="008B08E1" w:rsidRDefault="006B6D27" w:rsidP="00B0731C">
      <w:pPr>
        <w:pStyle w:val="Odstavecseseznamem"/>
        <w:numPr>
          <w:ilvl w:val="1"/>
          <w:numId w:val="10"/>
        </w:numPr>
        <w:spacing w:before="0" w:after="100" w:afterAutospacing="1"/>
        <w:rPr>
          <w:rFonts w:eastAsia="Times New Roman" w:cs="Arial"/>
        </w:rPr>
      </w:pPr>
      <w:r>
        <w:rPr>
          <w:rFonts w:eastAsia="Times New Roman" w:cs="Arial"/>
        </w:rPr>
        <w:t>ukončené vysokoškolské vzdělání (magisterský stupeň) zemědělského směru se zaměřením na rostlinnou výrobu,</w:t>
      </w:r>
    </w:p>
    <w:p w14:paraId="627216E6" w14:textId="2D51E421" w:rsidR="008B08E1" w:rsidRPr="00387E9E" w:rsidRDefault="008B08E1" w:rsidP="00B0731C">
      <w:pPr>
        <w:pStyle w:val="Odstavecseseznamem"/>
        <w:numPr>
          <w:ilvl w:val="1"/>
          <w:numId w:val="10"/>
        </w:numPr>
        <w:spacing w:before="0" w:after="100" w:afterAutospacing="1"/>
        <w:rPr>
          <w:rFonts w:eastAsia="Times New Roman" w:cs="Arial"/>
        </w:rPr>
      </w:pPr>
      <w:r>
        <w:rPr>
          <w:rFonts w:eastAsia="Times New Roman" w:cs="Arial"/>
        </w:rPr>
        <w:t xml:space="preserve">min. </w:t>
      </w:r>
      <w:r w:rsidR="00711270">
        <w:rPr>
          <w:rFonts w:eastAsia="Times New Roman" w:cs="Arial"/>
        </w:rPr>
        <w:t>10 let</w:t>
      </w:r>
      <w:r>
        <w:rPr>
          <w:rFonts w:eastAsia="Times New Roman" w:cs="Arial"/>
        </w:rPr>
        <w:t xml:space="preserve"> profesních zkušeností</w:t>
      </w:r>
      <w:r w:rsidRPr="00387E9E">
        <w:rPr>
          <w:rFonts w:eastAsia="Times New Roman" w:cs="Arial"/>
        </w:rPr>
        <w:t xml:space="preserve"> v oblasti </w:t>
      </w:r>
      <w:r w:rsidR="006B6D27">
        <w:rPr>
          <w:rFonts w:eastAsia="Times New Roman" w:cs="Arial"/>
        </w:rPr>
        <w:t>rostlinné výroby nebo výživy rostlin nebo bilance zemědělských vstupů</w:t>
      </w:r>
      <w:r>
        <w:rPr>
          <w:rFonts w:eastAsia="Times New Roman" w:cs="Arial"/>
        </w:rPr>
        <w:t>;</w:t>
      </w:r>
    </w:p>
    <w:p w14:paraId="4DE56054" w14:textId="77777777" w:rsidR="008B08E1" w:rsidRPr="00BD3FB2" w:rsidRDefault="008B08E1" w:rsidP="00B0731C">
      <w:pPr>
        <w:pStyle w:val="Odstavecseseznamem"/>
        <w:numPr>
          <w:ilvl w:val="0"/>
          <w:numId w:val="10"/>
        </w:numPr>
        <w:spacing w:after="0"/>
        <w:ind w:left="714" w:hanging="357"/>
        <w:contextualSpacing w:val="0"/>
        <w:rPr>
          <w:rFonts w:eastAsia="Times New Roman" w:cs="Arial"/>
        </w:rPr>
      </w:pPr>
      <w:r w:rsidRPr="00BD3FB2">
        <w:rPr>
          <w:rFonts w:cs="Arial"/>
        </w:rPr>
        <w:t xml:space="preserve">Odborník v oblasti </w:t>
      </w:r>
      <w:r w:rsidR="006B6D27">
        <w:rPr>
          <w:rFonts w:cs="Arial"/>
        </w:rPr>
        <w:t>zemědělství II.</w:t>
      </w:r>
      <w:r w:rsidRPr="00BD3FB2">
        <w:rPr>
          <w:rFonts w:cs="Arial"/>
        </w:rPr>
        <w:t xml:space="preserve"> </w:t>
      </w:r>
    </w:p>
    <w:p w14:paraId="73AD4A22" w14:textId="5E048419" w:rsidR="008B08E1" w:rsidRDefault="00BB181E" w:rsidP="00B0731C">
      <w:pPr>
        <w:pStyle w:val="Odstavecseseznamem"/>
        <w:numPr>
          <w:ilvl w:val="1"/>
          <w:numId w:val="10"/>
        </w:numPr>
        <w:spacing w:before="0" w:after="100" w:afterAutospacing="1"/>
        <w:rPr>
          <w:rFonts w:eastAsia="Times New Roman" w:cs="Arial"/>
        </w:rPr>
      </w:pPr>
      <w:r>
        <w:rPr>
          <w:rFonts w:eastAsia="Times New Roman" w:cs="Arial"/>
        </w:rPr>
        <w:t xml:space="preserve">ukončené </w:t>
      </w:r>
      <w:r w:rsidR="008B08E1" w:rsidRPr="00387E9E">
        <w:rPr>
          <w:rFonts w:eastAsia="Times New Roman" w:cs="Arial"/>
        </w:rPr>
        <w:t xml:space="preserve">vysokoškolské vzdělání </w:t>
      </w:r>
      <w:r w:rsidR="006B6D27">
        <w:rPr>
          <w:rFonts w:eastAsia="Times New Roman" w:cs="Arial"/>
        </w:rPr>
        <w:t>(magisterský stupeň) zemědělského směru,</w:t>
      </w:r>
    </w:p>
    <w:p w14:paraId="5A01EF77" w14:textId="39A99018" w:rsidR="008B08E1" w:rsidRDefault="008B08E1" w:rsidP="00B0731C">
      <w:pPr>
        <w:pStyle w:val="Odstavecseseznamem"/>
        <w:numPr>
          <w:ilvl w:val="1"/>
          <w:numId w:val="10"/>
        </w:numPr>
        <w:spacing w:before="0" w:after="100" w:afterAutospacing="1"/>
        <w:rPr>
          <w:rFonts w:eastAsia="Times New Roman" w:cs="Arial"/>
        </w:rPr>
      </w:pPr>
      <w:r>
        <w:rPr>
          <w:rFonts w:eastAsia="Times New Roman" w:cs="Arial"/>
        </w:rPr>
        <w:t xml:space="preserve">min. </w:t>
      </w:r>
      <w:r w:rsidR="00711270">
        <w:rPr>
          <w:rFonts w:eastAsia="Times New Roman" w:cs="Arial"/>
        </w:rPr>
        <w:t>10 let</w:t>
      </w:r>
      <w:r>
        <w:rPr>
          <w:rFonts w:eastAsia="Times New Roman" w:cs="Arial"/>
        </w:rPr>
        <w:t xml:space="preserve"> profesních zkušeností v</w:t>
      </w:r>
      <w:r w:rsidR="006B6D27">
        <w:rPr>
          <w:rFonts w:eastAsia="Times New Roman" w:cs="Arial"/>
        </w:rPr>
        <w:t> komunikaci se složkami orgánů Evropské unie v oblasti zemědělství nebo rostlinné výroby nebo výživy rostlin nebo bilance zemědělských vstupů</w:t>
      </w:r>
      <w:r>
        <w:rPr>
          <w:rFonts w:eastAsia="Times New Roman" w:cs="Arial"/>
        </w:rPr>
        <w:t>;</w:t>
      </w:r>
    </w:p>
    <w:p w14:paraId="33A472F7" w14:textId="24650B4D" w:rsidR="00711270" w:rsidRPr="00BD3FB2" w:rsidRDefault="00711270" w:rsidP="00711270">
      <w:pPr>
        <w:pStyle w:val="Odstavecseseznamem"/>
        <w:numPr>
          <w:ilvl w:val="0"/>
          <w:numId w:val="10"/>
        </w:numPr>
        <w:spacing w:after="0"/>
        <w:ind w:left="714" w:hanging="357"/>
        <w:contextualSpacing w:val="0"/>
        <w:rPr>
          <w:rFonts w:eastAsia="Times New Roman" w:cs="Arial"/>
        </w:rPr>
      </w:pPr>
      <w:r w:rsidRPr="00BD3FB2">
        <w:rPr>
          <w:rFonts w:cs="Arial"/>
        </w:rPr>
        <w:t xml:space="preserve">Odborník v oblasti </w:t>
      </w:r>
      <w:r>
        <w:rPr>
          <w:rFonts w:cs="Arial"/>
        </w:rPr>
        <w:t>zemědělství III.</w:t>
      </w:r>
      <w:r w:rsidRPr="00BD3FB2">
        <w:rPr>
          <w:rFonts w:cs="Arial"/>
        </w:rPr>
        <w:t xml:space="preserve"> </w:t>
      </w:r>
    </w:p>
    <w:p w14:paraId="46DB3DFB" w14:textId="77777777" w:rsidR="00711270" w:rsidRDefault="00711270" w:rsidP="00711270">
      <w:pPr>
        <w:pStyle w:val="Odstavecseseznamem"/>
        <w:numPr>
          <w:ilvl w:val="1"/>
          <w:numId w:val="10"/>
        </w:numPr>
        <w:spacing w:before="0" w:after="100" w:afterAutospacing="1"/>
        <w:rPr>
          <w:rFonts w:eastAsia="Times New Roman" w:cs="Arial"/>
        </w:rPr>
      </w:pPr>
      <w:r w:rsidRPr="00387E9E">
        <w:rPr>
          <w:rFonts w:eastAsia="Times New Roman" w:cs="Arial"/>
        </w:rPr>
        <w:t xml:space="preserve">vysokoškolské vzdělání </w:t>
      </w:r>
      <w:r>
        <w:rPr>
          <w:rFonts w:eastAsia="Times New Roman" w:cs="Arial"/>
        </w:rPr>
        <w:t>(magisterský stupeň) zemědělského směru,</w:t>
      </w:r>
    </w:p>
    <w:p w14:paraId="6E32E9D6" w14:textId="56F04826" w:rsidR="00711270" w:rsidRPr="000766CC" w:rsidRDefault="00711270" w:rsidP="00711270">
      <w:pPr>
        <w:pStyle w:val="Odstavecseseznamem"/>
        <w:numPr>
          <w:ilvl w:val="1"/>
          <w:numId w:val="10"/>
        </w:numPr>
        <w:spacing w:before="0" w:after="100" w:afterAutospacing="1"/>
        <w:rPr>
          <w:rFonts w:eastAsia="Times New Roman" w:cs="Arial"/>
        </w:rPr>
      </w:pPr>
      <w:r>
        <w:rPr>
          <w:rFonts w:eastAsia="Times New Roman" w:cs="Arial"/>
        </w:rPr>
        <w:t xml:space="preserve">min. 10 let profesních zkušeností v oblasti výživy </w:t>
      </w:r>
      <w:r w:rsidR="002325C6">
        <w:rPr>
          <w:rFonts w:eastAsia="Times New Roman" w:cs="Arial"/>
        </w:rPr>
        <w:t xml:space="preserve">rostlin </w:t>
      </w:r>
      <w:r>
        <w:rPr>
          <w:rFonts w:eastAsia="Times New Roman" w:cs="Arial"/>
        </w:rPr>
        <w:t>a hnojení;</w:t>
      </w:r>
    </w:p>
    <w:p w14:paraId="174C7E7A" w14:textId="1E373AC6" w:rsidR="008B08E1" w:rsidRPr="00BD3FB2" w:rsidRDefault="008B08E1" w:rsidP="00B0731C">
      <w:pPr>
        <w:pStyle w:val="Odstavecseseznamem"/>
        <w:numPr>
          <w:ilvl w:val="0"/>
          <w:numId w:val="10"/>
        </w:numPr>
        <w:spacing w:after="0"/>
        <w:ind w:left="714" w:hanging="357"/>
        <w:contextualSpacing w:val="0"/>
        <w:rPr>
          <w:rFonts w:cs="Arial"/>
        </w:rPr>
      </w:pPr>
      <w:r w:rsidRPr="00BD3FB2">
        <w:rPr>
          <w:rFonts w:cs="Arial"/>
        </w:rPr>
        <w:t>Odborník v oblasti životního prostředí</w:t>
      </w:r>
      <w:r w:rsidR="00711270">
        <w:rPr>
          <w:rFonts w:cs="Arial"/>
        </w:rPr>
        <w:t xml:space="preserve"> a poradenství</w:t>
      </w:r>
      <w:r w:rsidR="002325C6">
        <w:rPr>
          <w:rFonts w:cs="Arial"/>
        </w:rPr>
        <w:t xml:space="preserve"> pro zemědělskou praxi</w:t>
      </w:r>
    </w:p>
    <w:p w14:paraId="6C9CC46B" w14:textId="77777777" w:rsidR="008B08E1" w:rsidRPr="00BD3FB2" w:rsidRDefault="008B08E1" w:rsidP="00B0731C">
      <w:pPr>
        <w:pStyle w:val="Odstavecseseznamem"/>
        <w:numPr>
          <w:ilvl w:val="1"/>
          <w:numId w:val="10"/>
        </w:numPr>
        <w:spacing w:before="0" w:after="0"/>
        <w:rPr>
          <w:rFonts w:cs="Arial"/>
        </w:rPr>
      </w:pPr>
      <w:r w:rsidRPr="00BD3FB2">
        <w:rPr>
          <w:rFonts w:eastAsia="Times New Roman" w:cs="Arial"/>
        </w:rPr>
        <w:t xml:space="preserve">vysokoškolské vzdělání </w:t>
      </w:r>
      <w:r w:rsidR="006B6D27">
        <w:rPr>
          <w:rFonts w:eastAsia="Times New Roman" w:cs="Arial"/>
        </w:rPr>
        <w:t xml:space="preserve">(magisterský stupeň) </w:t>
      </w:r>
      <w:r w:rsidRPr="00BD3FB2">
        <w:rPr>
          <w:rFonts w:eastAsia="Times New Roman" w:cs="Arial"/>
        </w:rPr>
        <w:t xml:space="preserve">se zaměřením na ochranu </w:t>
      </w:r>
      <w:r w:rsidR="006B6D27">
        <w:rPr>
          <w:rFonts w:eastAsia="Times New Roman" w:cs="Arial"/>
        </w:rPr>
        <w:t>životního prostředí nebo</w:t>
      </w:r>
      <w:r w:rsidRPr="00BD3FB2">
        <w:rPr>
          <w:rFonts w:eastAsia="Times New Roman" w:cs="Arial"/>
        </w:rPr>
        <w:t xml:space="preserve"> zemědělství nebo přírodní vědy</w:t>
      </w:r>
      <w:r w:rsidR="006B6D27">
        <w:rPr>
          <w:rFonts w:eastAsia="Times New Roman" w:cs="Arial"/>
        </w:rPr>
        <w:t>,</w:t>
      </w:r>
    </w:p>
    <w:p w14:paraId="55281C41" w14:textId="446BB14A" w:rsidR="008B08E1" w:rsidRPr="00BD3FB2" w:rsidRDefault="008B08E1" w:rsidP="00B0731C">
      <w:pPr>
        <w:pStyle w:val="Odstavecseseznamem"/>
        <w:numPr>
          <w:ilvl w:val="1"/>
          <w:numId w:val="10"/>
        </w:numPr>
        <w:spacing w:before="0" w:after="0"/>
        <w:rPr>
          <w:rFonts w:cs="Arial"/>
        </w:rPr>
      </w:pPr>
      <w:r>
        <w:rPr>
          <w:rFonts w:eastAsia="Times New Roman" w:cs="Arial"/>
        </w:rPr>
        <w:lastRenderedPageBreak/>
        <w:t xml:space="preserve">min. </w:t>
      </w:r>
      <w:r w:rsidR="00711270">
        <w:rPr>
          <w:rFonts w:eastAsia="Times New Roman" w:cs="Arial"/>
        </w:rPr>
        <w:t>10 let</w:t>
      </w:r>
      <w:r>
        <w:rPr>
          <w:rFonts w:eastAsia="Times New Roman" w:cs="Arial"/>
        </w:rPr>
        <w:t xml:space="preserve"> profesních zkušeností</w:t>
      </w:r>
      <w:r w:rsidRPr="00BD3FB2">
        <w:rPr>
          <w:rFonts w:eastAsia="Times New Roman" w:cs="Arial"/>
        </w:rPr>
        <w:t xml:space="preserve"> v oblasti m</w:t>
      </w:r>
      <w:r>
        <w:rPr>
          <w:rFonts w:eastAsia="Times New Roman" w:cs="Arial"/>
        </w:rPr>
        <w:t xml:space="preserve">onitoringu zemědělských vstupů </w:t>
      </w:r>
      <w:r w:rsidR="00711270">
        <w:rPr>
          <w:rFonts w:eastAsia="Times New Roman" w:cs="Arial"/>
        </w:rPr>
        <w:t xml:space="preserve">a </w:t>
      </w:r>
      <w:r w:rsidRPr="00BD3FB2">
        <w:rPr>
          <w:rFonts w:eastAsia="Times New Roman" w:cs="Arial"/>
        </w:rPr>
        <w:t>poradenství v oblasti zemědělské výroby.</w:t>
      </w:r>
    </w:p>
    <w:p w14:paraId="7ED0CC4A" w14:textId="6066E1D5" w:rsidR="008B08E1" w:rsidRDefault="008B08E1" w:rsidP="008B08E1">
      <w:r>
        <w:t xml:space="preserve">Zadavatel pro vyloučení všech pochybností uvádí, že 1 osoba může v realizačním týmu zastávat </w:t>
      </w:r>
      <w:r w:rsidR="006B6D27">
        <w:t xml:space="preserve">více </w:t>
      </w:r>
      <w:r>
        <w:t>pozic</w:t>
      </w:r>
      <w:r w:rsidR="00F96624">
        <w:t xml:space="preserve"> za předpokladu, že bude splňovat všechny kvalifikační požadavky na dan</w:t>
      </w:r>
      <w:r w:rsidR="002D316A">
        <w:t>é</w:t>
      </w:r>
      <w:r w:rsidR="00F96624">
        <w:t xml:space="preserve"> pozic</w:t>
      </w:r>
      <w:r w:rsidR="002D316A">
        <w:t>e</w:t>
      </w:r>
      <w:r w:rsidR="00F96624">
        <w:t xml:space="preserve">. </w:t>
      </w:r>
      <w:r w:rsidR="002D316A">
        <w:t xml:space="preserve">Zadavatel </w:t>
      </w:r>
      <w:r>
        <w:t xml:space="preserve">výslovně požaduje, aby se osoby uvedené dodavatelem v nabídce fakticky přímo podílely na realizaci veřejné zakázky, a to ve vztahu k požadovaným pozicím, resp. v rozsahu odpovídajícím požadovaným zkušenostem a potřebám při plnění veřejné zakázky. Změna členů realizačního týmu bude možná pouze s předchozím souhlasem zadavatele. </w:t>
      </w:r>
    </w:p>
    <w:p w14:paraId="2B3A3B8E" w14:textId="77777777" w:rsidR="008B08E1" w:rsidRDefault="008B08E1" w:rsidP="008B08E1">
      <w:r w:rsidRPr="00C86A8E">
        <w:rPr>
          <w:u w:val="single"/>
        </w:rPr>
        <w:t>Doklady k prokázání kritéria:</w:t>
      </w:r>
      <w:r>
        <w:t xml:space="preserve"> K prokázání tohoto kritéria technické kvalifikace zadavatel požaduje předložení seznamu členů realizačního týmu, jejich strukturovaných profesních životopisů a osvědčení o jejich vzdělání. </w:t>
      </w:r>
    </w:p>
    <w:p w14:paraId="740B760C" w14:textId="77777777" w:rsidR="008B08E1" w:rsidRDefault="008B08E1" w:rsidP="008B08E1">
      <w:r>
        <w:t xml:space="preserve">Ze strukturovaných profesních životopisů jednotlivých členů realizačního týmu musí vyplývat splnění požadavků na minimální úroveň tohoto kritéria technické kvalifikace, zejména pak prokázání profesní praxe uvedením konkrétních pozic a projektů, na nichž se jednotliví členové týmu v požadovaném období podíleli, a vztah konkrétní osoby k dodavateli (tj. zaměstnanec, poddodavatel). Přílohou životopisu budou prosté kopie dokladů o vzdělání. Informace prokazující znalost anglického jazyka alespoň 1 člena týmu bude uvedena v profesním životopisu daného člena týmu. </w:t>
      </w:r>
    </w:p>
    <w:p w14:paraId="76BCA4CA" w14:textId="77777777" w:rsidR="008B08E1" w:rsidRPr="00D02D1A" w:rsidRDefault="008B08E1" w:rsidP="008B08E1">
      <w:r w:rsidRPr="0044255C">
        <w:t>Vzor seznamu členů realizačního týmu a strukturovaného životopisu poskytuje zadavatel v Příloze č. 2 této zadávací dokumentace. Seznam členů realizačního týmu bude rovněž uveden v příslušné</w:t>
      </w:r>
      <w:r>
        <w:t xml:space="preserve"> příloze návrhu smlouvy.</w:t>
      </w:r>
    </w:p>
    <w:p w14:paraId="3E0AD218" w14:textId="77777777" w:rsidR="007B5F49" w:rsidRDefault="005F5A25" w:rsidP="00C6155D">
      <w:pPr>
        <w:pStyle w:val="Nadpis2"/>
      </w:pPr>
      <w:bookmarkStart w:id="3" w:name="_Toc510787343"/>
      <w:r>
        <w:t>PRAVIDLA PRO HODNOCENÍ NABÍDEK</w:t>
      </w:r>
      <w:bookmarkEnd w:id="3"/>
    </w:p>
    <w:p w14:paraId="486624E9" w14:textId="249BF327" w:rsidR="008038E0" w:rsidRDefault="008038E0" w:rsidP="009467F2">
      <w:pPr>
        <w:pStyle w:val="Nadpis3"/>
      </w:pPr>
      <w:r>
        <w:t>Nabídková cena</w:t>
      </w:r>
    </w:p>
    <w:p w14:paraId="402AAE2C" w14:textId="77777777" w:rsidR="006B6D27" w:rsidRDefault="006B6D27" w:rsidP="006B6D27">
      <w:r>
        <w:t xml:space="preserve">Nabídky budou hodnoceny podle jejich ekonomické výhodnosti. V souladu s § 114 odst. 2 ZZVZ bude ekonomická výhodnost nabídek hodnocena podle jediného kritéria hodnocení, a to podle nejnižší nabídkové ceny. Hodnocení bude provedeno tak, že nabídky budou seřazeny ve vzestupném pořadí podle celkové výše nabídkové ceny v Kč bez DPH za celý rozsah plnění předmětu veřejné zakázky. </w:t>
      </w:r>
    </w:p>
    <w:p w14:paraId="17C71227" w14:textId="727D3028" w:rsidR="008038E0" w:rsidRDefault="008038E0" w:rsidP="008038E0">
      <w:r>
        <w:t xml:space="preserve">Nabídkovou cenou se pro účely zadávacího řízení rozumí celková cena v Kč bez DPH za splnění celého předmětu veřejné zakázky, přičemž zadavatel stanoví, že nabídková cena za 1 rok plnění nesmí přesáhnout </w:t>
      </w:r>
      <w:r w:rsidR="00165153">
        <w:t xml:space="preserve">12 </w:t>
      </w:r>
      <w:r>
        <w:t>mil. Kč bez DPH.</w:t>
      </w:r>
    </w:p>
    <w:p w14:paraId="4B101D70" w14:textId="77777777" w:rsidR="008038E0" w:rsidRDefault="008038E0" w:rsidP="008038E0">
      <w:r>
        <w:t>Nabídková cena bude zpracována formou položkového rozpočtu dle přílohy č. 1 závazného textu návrhu smlouvy. Účastník zadávacího řízení není oprávněn přidávat, odebírat či měnit položky nebo jejich obsah.</w:t>
      </w:r>
      <w:r w:rsidRPr="00C068CB">
        <w:t xml:space="preserve"> </w:t>
      </w:r>
      <w:r>
        <w:t xml:space="preserve">Nabídkovou cenu dále účastník vyplní v požadovaném členění do </w:t>
      </w:r>
      <w:r w:rsidRPr="00B0731C">
        <w:t>čl. IV</w:t>
      </w:r>
      <w:r>
        <w:t xml:space="preserve"> návrhu smlouvy.</w:t>
      </w:r>
    </w:p>
    <w:p w14:paraId="44461F2A" w14:textId="77777777" w:rsidR="008038E0" w:rsidRDefault="008038E0" w:rsidP="008038E0">
      <w:r>
        <w:lastRenderedPageBreak/>
        <w:t>Nabídková cena bude zahrnovat veškeré náklady účastníka související s realizací veřejné zakázky,</w:t>
      </w:r>
      <w:r w:rsidRPr="004D2B80">
        <w:t xml:space="preserve"> </w:t>
      </w:r>
      <w:r>
        <w:t xml:space="preserve">o kterých účastník podle svých odborných znalostí měl vědět, že jsou k řádnému a kvalitnímu plnění veřejné zakázky nezbytné. </w:t>
      </w:r>
    </w:p>
    <w:p w14:paraId="63310983" w14:textId="77777777" w:rsidR="008038E0" w:rsidRDefault="008038E0" w:rsidP="009467F2">
      <w:pPr>
        <w:pStyle w:val="Nadpis3"/>
      </w:pPr>
      <w:r>
        <w:t>Stanovení celkového pořadí</w:t>
      </w:r>
    </w:p>
    <w:p w14:paraId="7D288D71" w14:textId="2DE1F6CE" w:rsidR="008038E0" w:rsidRDefault="008038E0" w:rsidP="006B6D27">
      <w:r>
        <w:t>Výsledné pořadí bude stanoveno vzestupně podle nabídkové ceny účastníků.</w:t>
      </w:r>
      <w:r w:rsidR="00B54531" w:rsidRPr="00B54531">
        <w:t xml:space="preserve"> </w:t>
      </w:r>
      <w:r>
        <w:t xml:space="preserve">V případě rovnosti nabídkových cen dvou či více nabídek </w:t>
      </w:r>
      <w:r w:rsidR="00B54531" w:rsidRPr="00B54531">
        <w:t xml:space="preserve">bude upřednostněna nabídka, která byla zadavateli doručena </w:t>
      </w:r>
      <w:r w:rsidR="00B54531">
        <w:t>nej</w:t>
      </w:r>
      <w:r w:rsidR="00B54531" w:rsidRPr="00B54531">
        <w:t>dříve. Pokud i tak nebude možné určit vítěznou nabídku,</w:t>
      </w:r>
      <w:r w:rsidR="00B54531">
        <w:t xml:space="preserve"> </w:t>
      </w:r>
      <w:r>
        <w:t>bude o celkovém pořadí nabídek rozhodnuto losem.</w:t>
      </w:r>
    </w:p>
    <w:p w14:paraId="4068A474" w14:textId="77777777" w:rsidR="007B5F49" w:rsidRPr="003440E4" w:rsidRDefault="006C4B1A" w:rsidP="00C6155D">
      <w:pPr>
        <w:pStyle w:val="Nadpis2"/>
      </w:pPr>
      <w:bookmarkStart w:id="4" w:name="_Toc510787344"/>
      <w:r>
        <w:t>DALŠÍ PODMÍNKY ZADÁVACÍHO ŘÍZENÍ</w:t>
      </w:r>
      <w:bookmarkEnd w:id="4"/>
    </w:p>
    <w:p w14:paraId="43EE84B4" w14:textId="77777777" w:rsidR="006C4B1A" w:rsidRDefault="006C4B1A" w:rsidP="009467F2">
      <w:pPr>
        <w:pStyle w:val="Nadpis3"/>
      </w:pPr>
      <w:r>
        <w:t>Seznam poddodavatelů</w:t>
      </w:r>
    </w:p>
    <w:p w14:paraId="3065D4A5" w14:textId="77777777" w:rsidR="006B6D27" w:rsidRPr="006C4B1A" w:rsidRDefault="006B6D27" w:rsidP="006B6D27">
      <w:r>
        <w:t xml:space="preserve">Účastník zadávacího řízení v nabídce v příslušné </w:t>
      </w:r>
      <w:r w:rsidRPr="00B0731C">
        <w:t>příloze návrhu smlouvy</w:t>
      </w:r>
      <w:r>
        <w:t xml:space="preserve"> </w:t>
      </w:r>
      <w:proofErr w:type="gramStart"/>
      <w:r>
        <w:t>předloží</w:t>
      </w:r>
      <w:proofErr w:type="gramEnd"/>
      <w:r>
        <w:t xml:space="preserve"> seznam poddodavatelů s uvedením jejich identifikačních údajů a specifikací, kterou část veřejné zakázky bude každý z poddodavatelů plnit. </w:t>
      </w:r>
    </w:p>
    <w:p w14:paraId="4D9B7CF5" w14:textId="77777777" w:rsidR="005F5A25" w:rsidRDefault="005F5A25" w:rsidP="009467F2">
      <w:pPr>
        <w:pStyle w:val="Nadpis3"/>
      </w:pPr>
      <w:r>
        <w:t>Společná účast dodavatelů</w:t>
      </w:r>
    </w:p>
    <w:p w14:paraId="611593A0" w14:textId="77777777" w:rsidR="005F5A25" w:rsidRDefault="005F5A25" w:rsidP="005F5A25">
      <w:r>
        <w:t xml:space="preserve">V případě společné účasti dodavatelů v zadávacím řízení bude v nabídce předložena smlouva uzavřená dodavateli, z níž bude dle § 103 odst. 1 písm. f) ZZVZ vyplývat, že všichni dodavatelé podávající společnou nabídku nesou odpovědnost za plnění veřejné zakázky společně a nerozdílně. Pokud podává nabídku více dodavatelů společně, uvedou </w:t>
      </w:r>
      <w:r w:rsidR="00651201">
        <w:t>ve formuláři nabídky</w:t>
      </w:r>
      <w:r w:rsidR="006C4B1A">
        <w:t xml:space="preserve"> kontaktní</w:t>
      </w:r>
      <w:r>
        <w:t xml:space="preserve"> osobu, která bude zmocněna zastupovat tyto dodavatele při styku se zadavatelem v průběhu zadávacího řízení. </w:t>
      </w:r>
    </w:p>
    <w:p w14:paraId="13CD4C0D" w14:textId="77777777" w:rsidR="005F5A25" w:rsidRDefault="005F5A25" w:rsidP="009467F2">
      <w:pPr>
        <w:pStyle w:val="Nadpis3"/>
      </w:pPr>
      <w:r>
        <w:t>Vysvětlení zadávací dokumentace</w:t>
      </w:r>
    </w:p>
    <w:p w14:paraId="45EB49EA" w14:textId="77777777" w:rsidR="005F5A25" w:rsidRDefault="005F5A25" w:rsidP="005F5A25">
      <w:r>
        <w:t xml:space="preserve">Zadavatel může zadávací dokumentaci vysvětlit. Takové vysvětlení (případně související dokumenty) zadavatel uveřejní na profilu zadavatele nejméně 5 pracovních dnů před uplynutím lhůty pro podání </w:t>
      </w:r>
      <w:r w:rsidR="006C4B1A">
        <w:t>nabídek</w:t>
      </w:r>
      <w:r>
        <w:t>. Pokud o vysvětlení zadávací dokumentace písemně požádá dodavatel, zadavatel uveřejní vysvětlení na profilu zadavatele</w:t>
      </w:r>
      <w:r w:rsidRPr="00363CD0">
        <w:t xml:space="preserve"> </w:t>
      </w:r>
      <w:r>
        <w:t xml:space="preserve">do 3 pracovních dní od doručení žádosti. Zadavatel není povinen vysvětlení poskytnout, pokud není žádost o vysvětlení doručena alespoň 8 pracovních dnů před uplynutím lhůty pro podání </w:t>
      </w:r>
      <w:r w:rsidR="00CD3F37">
        <w:t>nabídek</w:t>
      </w:r>
      <w:r>
        <w:t xml:space="preserve">. </w:t>
      </w:r>
    </w:p>
    <w:p w14:paraId="6E7F82E0" w14:textId="77777777" w:rsidR="005F5A25" w:rsidRDefault="005F5A25" w:rsidP="009467F2">
      <w:pPr>
        <w:pStyle w:val="Nadpis3"/>
      </w:pPr>
      <w:r>
        <w:t>Komunikace mezi zadavatelem a dodavateli</w:t>
      </w:r>
    </w:p>
    <w:p w14:paraId="2CCCC8A8" w14:textId="77777777" w:rsidR="00E17CB3" w:rsidRDefault="005F5A25" w:rsidP="005F5A25">
      <w:r>
        <w:t>Doručování písemností a veškerá písemná komunikace mezi zadavatelem a dodavateli bude probíhat výhradně v elektronické formě prostřednictvím elektron</w:t>
      </w:r>
      <w:r w:rsidR="006C4B1A">
        <w:t>ického nástroje E-ZAK na adrese profilu zadavatele uvedené na úvodní straně této zadávací dokumentace</w:t>
      </w:r>
      <w:r w:rsidRPr="001533E4">
        <w:t>.</w:t>
      </w:r>
      <w:r>
        <w:t xml:space="preserve"> </w:t>
      </w:r>
      <w:r w:rsidR="00B9477E" w:rsidRPr="00B9477E">
        <w:t xml:space="preserve">Dodavatel musí být pro registraci v </w:t>
      </w:r>
      <w:r w:rsidR="00B9477E" w:rsidRPr="00B9477E">
        <w:lastRenderedPageBreak/>
        <w:t>elektronickém nástroji E-ZAK držitelem platného zaručeného elektronického podpisu založeného na kvalifikovaném certifikátu.</w:t>
      </w:r>
    </w:p>
    <w:p w14:paraId="473AA37B" w14:textId="77777777" w:rsidR="005F5A25" w:rsidRDefault="005F5A25" w:rsidP="005F5A25">
      <w:r>
        <w:t>Prvním aktivním jednáním dodavatele vůči zadavateli v zadávacím řízení dodavatel</w:t>
      </w:r>
      <w:r w:rsidRPr="00BE13BB">
        <w:t xml:space="preserve"> se stanovenou formou </w:t>
      </w:r>
      <w:r>
        <w:t xml:space="preserve">komunikace a </w:t>
      </w:r>
      <w:r w:rsidRPr="00BE13BB">
        <w:t>doručování souhlasí a zavazuje se poskytnout veškerou nezbytnou součinnost, zejména provést registraci v elektronickém nástroji E-ZAK a pravidelně kontrolovat doručené zprávy.</w:t>
      </w:r>
      <w:r w:rsidR="00B9477E" w:rsidRPr="00B9477E">
        <w:t xml:space="preserve"> </w:t>
      </w:r>
      <w:r w:rsidR="00B9477E">
        <w:t>Pro vyloučení všech pochybností zadavatel uvádí, že písemnost se považuje za doručenou okamžikem jejího odeslání prostřednictvím elektronického nástroje E-ZAK.</w:t>
      </w:r>
    </w:p>
    <w:p w14:paraId="2F9E8658" w14:textId="77777777" w:rsidR="005F5A25" w:rsidRDefault="005F5A25" w:rsidP="009467F2">
      <w:pPr>
        <w:pStyle w:val="Nadpis3"/>
      </w:pPr>
      <w:r>
        <w:t>Práva a výhrady zadavatele</w:t>
      </w:r>
    </w:p>
    <w:p w14:paraId="6F949D95" w14:textId="77777777" w:rsidR="005F5A25" w:rsidRDefault="005F5A25" w:rsidP="005F5A25">
      <w:r>
        <w:t>Zadavatel si vyhrazuje právo:</w:t>
      </w:r>
    </w:p>
    <w:p w14:paraId="336E3F23" w14:textId="77777777" w:rsidR="005F5A25" w:rsidRDefault="005F5A25" w:rsidP="00B0731C">
      <w:pPr>
        <w:pStyle w:val="Odstavecseseznamem"/>
        <w:numPr>
          <w:ilvl w:val="0"/>
          <w:numId w:val="7"/>
        </w:numPr>
      </w:pPr>
      <w:r>
        <w:t>ověřit informace a údaje deklarované účastníky zadávacího řízení v nabídce či v dalších dokumentech předkládaných v rámci zadávacího řízení;</w:t>
      </w:r>
    </w:p>
    <w:p w14:paraId="2778EBAC" w14:textId="77777777" w:rsidR="005F5A25" w:rsidRDefault="005F5A25" w:rsidP="00B0731C">
      <w:pPr>
        <w:pStyle w:val="Odstavecseseznamem"/>
        <w:numPr>
          <w:ilvl w:val="0"/>
          <w:numId w:val="7"/>
        </w:numPr>
      </w:pPr>
      <w:r>
        <w:t>neposkytovat úhradu nákladů na účast v zadávacím řízení, ani žádné jiné platby;</w:t>
      </w:r>
    </w:p>
    <w:p w14:paraId="64F5E3AC" w14:textId="77777777" w:rsidR="005F5A25" w:rsidRDefault="005F5A25" w:rsidP="00B0731C">
      <w:pPr>
        <w:pStyle w:val="Odstavecseseznamem"/>
        <w:numPr>
          <w:ilvl w:val="0"/>
          <w:numId w:val="7"/>
        </w:numPr>
      </w:pPr>
      <w:r>
        <w:t>zrušit zadávací řízení podle § 127 ZZVZ.</w:t>
      </w:r>
    </w:p>
    <w:p w14:paraId="482C348C" w14:textId="77777777" w:rsidR="005F5A25" w:rsidRDefault="00651201" w:rsidP="009467F2">
      <w:pPr>
        <w:pStyle w:val="Nadpis3"/>
      </w:pPr>
      <w:r>
        <w:t>Zadávací lhůta a jistota</w:t>
      </w:r>
    </w:p>
    <w:p w14:paraId="62E8AA63" w14:textId="77777777" w:rsidR="005F5A25" w:rsidRDefault="005F5A25" w:rsidP="005F5A25">
      <w:pPr>
        <w:rPr>
          <w:rFonts w:ascii="Calibri" w:hAnsi="Calibri" w:cs="Calibri"/>
          <w:color w:val="000000"/>
        </w:rPr>
      </w:pPr>
      <w:r>
        <w:rPr>
          <w:rFonts w:ascii="Calibri" w:hAnsi="Calibri" w:cs="Calibri"/>
          <w:color w:val="000000"/>
        </w:rPr>
        <w:t>Zadavatel nestanovuje zadávací lhůtu podle § 40 ZZVZ.</w:t>
      </w:r>
    </w:p>
    <w:p w14:paraId="12DD7567" w14:textId="77777777" w:rsidR="005F5A25" w:rsidRDefault="005F5A25" w:rsidP="005F5A25">
      <w:pPr>
        <w:rPr>
          <w:rFonts w:ascii="Calibri" w:hAnsi="Calibri" w:cs="Calibri"/>
          <w:color w:val="000000"/>
        </w:rPr>
      </w:pPr>
      <w:r>
        <w:rPr>
          <w:rFonts w:ascii="Calibri" w:hAnsi="Calibri" w:cs="Calibri"/>
          <w:color w:val="000000"/>
        </w:rPr>
        <w:t>Zadavatel nepožaduje poskytnutí jistoty podle § 41 ZZVZ.</w:t>
      </w:r>
    </w:p>
    <w:p w14:paraId="54EDB74D" w14:textId="77777777" w:rsidR="00FF3395" w:rsidRDefault="00FF3395" w:rsidP="005F5A25">
      <w:pPr>
        <w:rPr>
          <w:rFonts w:ascii="Calibri" w:hAnsi="Calibri" w:cs="Calibri"/>
          <w:color w:val="000000"/>
        </w:rPr>
      </w:pPr>
      <w:r>
        <w:rPr>
          <w:rFonts w:ascii="Calibri" w:hAnsi="Calibri" w:cs="Calibri"/>
          <w:color w:val="000000"/>
        </w:rPr>
        <w:t>Zadavatel nepřipouští varianty nabídky</w:t>
      </w:r>
      <w:r w:rsidR="009A11FB">
        <w:rPr>
          <w:rFonts w:ascii="Calibri" w:hAnsi="Calibri" w:cs="Calibri"/>
          <w:color w:val="000000"/>
        </w:rPr>
        <w:t>.</w:t>
      </w:r>
    </w:p>
    <w:p w14:paraId="0E59FD10" w14:textId="77777777" w:rsidR="008038E0" w:rsidRPr="008038E0" w:rsidRDefault="008038E0" w:rsidP="009467F2">
      <w:pPr>
        <w:pStyle w:val="Nadpis3"/>
      </w:pPr>
      <w:r w:rsidRPr="008038E0">
        <w:t>Prohlášení o neexistenci střetu zájmů</w:t>
      </w:r>
    </w:p>
    <w:p w14:paraId="2D4E0D3B" w14:textId="77777777" w:rsidR="008038E0" w:rsidRPr="008038E0" w:rsidRDefault="008038E0" w:rsidP="008038E0">
      <w:pPr>
        <w:pStyle w:val="Styl3"/>
        <w:numPr>
          <w:ilvl w:val="0"/>
          <w:numId w:val="0"/>
        </w:numPr>
        <w:spacing w:line="276" w:lineRule="auto"/>
        <w:rPr>
          <w:rFonts w:asciiTheme="minorHAnsi" w:eastAsia="Calibri" w:hAnsiTheme="minorHAnsi"/>
          <w:b w:val="0"/>
          <w:bCs w:val="0"/>
          <w:sz w:val="22"/>
          <w:szCs w:val="22"/>
          <w:lang w:eastAsia="en-US"/>
        </w:rPr>
      </w:pPr>
      <w:r w:rsidRPr="008038E0">
        <w:rPr>
          <w:rFonts w:asciiTheme="minorHAnsi" w:eastAsia="Calibri" w:hAnsiTheme="minorHAnsi"/>
          <w:b w:val="0"/>
          <w:bCs w:val="0"/>
          <w:sz w:val="22"/>
          <w:szCs w:val="22"/>
          <w:lang w:eastAsia="en-US"/>
        </w:rPr>
        <w:t>Zadavatel stanovuje v souladu s </w:t>
      </w:r>
      <w:proofErr w:type="spellStart"/>
      <w:r w:rsidRPr="008038E0">
        <w:rPr>
          <w:rFonts w:asciiTheme="minorHAnsi" w:eastAsia="Calibri" w:hAnsiTheme="minorHAnsi"/>
          <w:b w:val="0"/>
          <w:bCs w:val="0"/>
          <w:sz w:val="22"/>
          <w:szCs w:val="22"/>
          <w:lang w:eastAsia="en-US"/>
        </w:rPr>
        <w:t>ust</w:t>
      </w:r>
      <w:proofErr w:type="spellEnd"/>
      <w:r w:rsidRPr="008038E0">
        <w:rPr>
          <w:rFonts w:asciiTheme="minorHAnsi" w:eastAsia="Calibri" w:hAnsiTheme="minorHAnsi"/>
          <w:b w:val="0"/>
          <w:bCs w:val="0"/>
          <w:sz w:val="22"/>
          <w:szCs w:val="22"/>
          <w:lang w:eastAsia="en-US"/>
        </w:rPr>
        <w:t>. § 4b zákona č. 159/2006 Sb., o střetu zájmů, ve znění pozdějších předpisů (dále jen „zákon o střetu zájmů“), následující zadávací podmínku a požaduje, aby každý účastník zadávacího řízení prokázal její splnění:</w:t>
      </w:r>
    </w:p>
    <w:p w14:paraId="265E4FAD" w14:textId="34F71403" w:rsidR="008038E0" w:rsidRPr="008038E0" w:rsidRDefault="008038E0" w:rsidP="008038E0">
      <w:pPr>
        <w:pStyle w:val="Styl3"/>
        <w:numPr>
          <w:ilvl w:val="0"/>
          <w:numId w:val="0"/>
        </w:numPr>
        <w:spacing w:line="276" w:lineRule="auto"/>
        <w:rPr>
          <w:rFonts w:asciiTheme="minorHAnsi" w:eastAsia="Calibri" w:hAnsiTheme="minorHAnsi"/>
          <w:b w:val="0"/>
          <w:bCs w:val="0"/>
          <w:sz w:val="22"/>
          <w:szCs w:val="22"/>
          <w:lang w:eastAsia="en-US"/>
        </w:rPr>
      </w:pPr>
      <w:r w:rsidRPr="008038E0">
        <w:rPr>
          <w:rFonts w:asciiTheme="minorHAnsi" w:eastAsia="Calibri" w:hAnsiTheme="minorHAnsi"/>
          <w:b w:val="0"/>
          <w:bCs w:val="0"/>
          <w:sz w:val="22"/>
          <w:szCs w:val="22"/>
          <w:lang w:eastAsia="en-US"/>
        </w:rPr>
        <w:t>Obchodní společnost, v které veřejný funkcionář uvedený v </w:t>
      </w:r>
      <w:proofErr w:type="spellStart"/>
      <w:r w:rsidR="00455C0F">
        <w:rPr>
          <w:rFonts w:asciiTheme="minorHAnsi" w:eastAsia="Calibri" w:hAnsiTheme="minorHAnsi"/>
          <w:b w:val="0"/>
          <w:bCs w:val="0"/>
          <w:sz w:val="22"/>
          <w:szCs w:val="22"/>
          <w:lang w:eastAsia="en-US"/>
        </w:rPr>
        <w:t>u</w:t>
      </w:r>
      <w:r w:rsidRPr="008038E0">
        <w:rPr>
          <w:rFonts w:asciiTheme="minorHAnsi" w:eastAsia="Calibri" w:hAnsiTheme="minorHAnsi"/>
          <w:b w:val="0"/>
          <w:bCs w:val="0"/>
          <w:sz w:val="22"/>
          <w:szCs w:val="22"/>
          <w:lang w:eastAsia="en-US"/>
        </w:rPr>
        <w:t>st</w:t>
      </w:r>
      <w:proofErr w:type="spellEnd"/>
      <w:r w:rsidRPr="008038E0">
        <w:rPr>
          <w:rFonts w:asciiTheme="minorHAnsi" w:eastAsia="Calibri" w:hAnsiTheme="minorHAnsi"/>
          <w:b w:val="0"/>
          <w:bCs w:val="0"/>
          <w:sz w:val="22"/>
          <w:szCs w:val="22"/>
          <w:lang w:eastAsia="en-US"/>
        </w:rPr>
        <w:t xml:space="preserve">. § 2 odst. 1 písm. c) zákona o střetu zájmů (tj. člen vlády nebo vedoucí jiného ústředního orgánu státní správy, v jehož čele není člen vlády) nebo jím ovládaná osoba vlastní podíl představující alespoň 25 % účasti společníka v obchodní společnosti, se nesmí zúčastnit tohoto zadávacího řízení jako účastník zadávacího řízení nebo jako poddodavatel, prostřednictvím kterého jiný dodavatel prokazuje kvalifikaci. Pokud se taková obchodní společnost zúčastní předmětného zadávacího řízení, přičemž bude vystupovat v pozici účastníka zadávacího řízení nebo v pozici poddodavatele, kterým prokazuje jiný účastník zadávacího řízení (dodavatel) kvalifikaci, zadavatel přistoupí k vyloučení takového účastníka zadávacího řízení postupem dle </w:t>
      </w:r>
      <w:proofErr w:type="spellStart"/>
      <w:r w:rsidRPr="008038E0">
        <w:rPr>
          <w:rFonts w:asciiTheme="minorHAnsi" w:eastAsia="Calibri" w:hAnsiTheme="minorHAnsi"/>
          <w:b w:val="0"/>
          <w:bCs w:val="0"/>
          <w:sz w:val="22"/>
          <w:szCs w:val="22"/>
          <w:lang w:eastAsia="en-US"/>
        </w:rPr>
        <w:t>ust</w:t>
      </w:r>
      <w:proofErr w:type="spellEnd"/>
      <w:r w:rsidRPr="008038E0">
        <w:rPr>
          <w:rFonts w:asciiTheme="minorHAnsi" w:eastAsia="Calibri" w:hAnsiTheme="minorHAnsi"/>
          <w:b w:val="0"/>
          <w:bCs w:val="0"/>
          <w:sz w:val="22"/>
          <w:szCs w:val="22"/>
          <w:lang w:eastAsia="en-US"/>
        </w:rPr>
        <w:t>. § 48 odst. 2 písm. a) zákona, tj. z důvodu nesplnění zadávacích podmínek.</w:t>
      </w:r>
    </w:p>
    <w:p w14:paraId="0B235F04" w14:textId="77777777" w:rsidR="008038E0" w:rsidRPr="008038E0" w:rsidRDefault="008038E0" w:rsidP="008038E0">
      <w:pPr>
        <w:pStyle w:val="Styl3"/>
        <w:numPr>
          <w:ilvl w:val="0"/>
          <w:numId w:val="0"/>
        </w:numPr>
        <w:spacing w:before="240" w:after="240" w:line="276" w:lineRule="auto"/>
        <w:rPr>
          <w:rFonts w:asciiTheme="minorHAnsi" w:eastAsia="Calibri" w:hAnsiTheme="minorHAnsi"/>
          <w:b w:val="0"/>
          <w:bCs w:val="0"/>
          <w:sz w:val="22"/>
          <w:szCs w:val="22"/>
          <w:lang w:eastAsia="en-US"/>
        </w:rPr>
      </w:pPr>
      <w:r w:rsidRPr="008038E0">
        <w:rPr>
          <w:rFonts w:asciiTheme="minorHAnsi" w:eastAsia="Calibri" w:hAnsiTheme="minorHAnsi"/>
          <w:b w:val="0"/>
          <w:bCs w:val="0"/>
          <w:sz w:val="22"/>
          <w:szCs w:val="22"/>
          <w:lang w:eastAsia="en-US"/>
        </w:rPr>
        <w:t xml:space="preserve">Účastník zadávacího řízení pro prokázání splnění uvedené zadávací podmínky </w:t>
      </w:r>
      <w:proofErr w:type="gramStart"/>
      <w:r w:rsidRPr="008038E0">
        <w:rPr>
          <w:rFonts w:asciiTheme="minorHAnsi" w:eastAsia="Calibri" w:hAnsiTheme="minorHAnsi"/>
          <w:b w:val="0"/>
          <w:bCs w:val="0"/>
          <w:sz w:val="22"/>
          <w:szCs w:val="22"/>
          <w:lang w:eastAsia="en-US"/>
        </w:rPr>
        <w:t>předloží</w:t>
      </w:r>
      <w:proofErr w:type="gramEnd"/>
      <w:r w:rsidRPr="008038E0">
        <w:rPr>
          <w:rFonts w:asciiTheme="minorHAnsi" w:eastAsia="Calibri" w:hAnsiTheme="minorHAnsi"/>
          <w:b w:val="0"/>
          <w:bCs w:val="0"/>
          <w:sz w:val="22"/>
          <w:szCs w:val="22"/>
          <w:lang w:eastAsia="en-US"/>
        </w:rPr>
        <w:t xml:space="preserve"> ve své nabídce čestné prohlášení, že on ani jeho případný poddodavatel, kterým prokazuje kvalifikaci, není obchodní </w:t>
      </w:r>
      <w:r w:rsidRPr="008038E0">
        <w:rPr>
          <w:rFonts w:asciiTheme="minorHAnsi" w:eastAsia="Calibri" w:hAnsiTheme="minorHAnsi"/>
          <w:b w:val="0"/>
          <w:bCs w:val="0"/>
          <w:sz w:val="22"/>
          <w:szCs w:val="22"/>
          <w:lang w:eastAsia="en-US"/>
        </w:rPr>
        <w:lastRenderedPageBreak/>
        <w:t>společností, ve které veřejný funkcionář uvedený v </w:t>
      </w:r>
      <w:proofErr w:type="spellStart"/>
      <w:r w:rsidRPr="008038E0">
        <w:rPr>
          <w:rFonts w:asciiTheme="minorHAnsi" w:eastAsia="Calibri" w:hAnsiTheme="minorHAnsi"/>
          <w:b w:val="0"/>
          <w:bCs w:val="0"/>
          <w:sz w:val="22"/>
          <w:szCs w:val="22"/>
          <w:lang w:eastAsia="en-US"/>
        </w:rPr>
        <w:t>ust</w:t>
      </w:r>
      <w:proofErr w:type="spellEnd"/>
      <w:r w:rsidRPr="008038E0">
        <w:rPr>
          <w:rFonts w:asciiTheme="minorHAnsi" w:eastAsia="Calibri" w:hAnsiTheme="minorHAnsi"/>
          <w:b w:val="0"/>
          <w:bCs w:val="0"/>
          <w:sz w:val="22"/>
          <w:szCs w:val="22"/>
          <w:lang w:eastAsia="en-US"/>
        </w:rPr>
        <w:t xml:space="preserve">. § 2 odst. 1 písm. c) zákona o střetu zájmů (tj. člen vlády nebo vedoucí jiného ústředního orgánu státní správy, v jehož čele není člen vlády) nebo jím ovládaná osoba vlastní podíl představující alespoň 25 % účasti společníka v obchodní společnosti. </w:t>
      </w:r>
    </w:p>
    <w:p w14:paraId="6700D4A6" w14:textId="77777777" w:rsidR="008038E0" w:rsidRPr="008038E0" w:rsidRDefault="008038E0" w:rsidP="008038E0">
      <w:r w:rsidRPr="008038E0">
        <w:t>Vzor čestného prohlášení o neexistenci střetu zájmů je součástí Přílohy č. 2 zadávací dokumentace (Formulář nabídky).</w:t>
      </w:r>
    </w:p>
    <w:p w14:paraId="25EAC6FD" w14:textId="77777777" w:rsidR="008038E0" w:rsidRPr="008038E0" w:rsidRDefault="008038E0" w:rsidP="009467F2">
      <w:pPr>
        <w:pStyle w:val="Nadpis3"/>
      </w:pPr>
      <w:r w:rsidRPr="008038E0">
        <w:t>Mimořádně nízká nabídková cena</w:t>
      </w:r>
    </w:p>
    <w:p w14:paraId="13390AA4" w14:textId="2B16CE0B" w:rsidR="008038E0" w:rsidRDefault="008038E0" w:rsidP="008038E0">
      <w:pPr>
        <w:spacing w:after="120"/>
        <w:rPr>
          <w:rFonts w:eastAsia="SimSun"/>
        </w:rPr>
      </w:pPr>
      <w:r w:rsidRPr="008038E0">
        <w:rPr>
          <w:rFonts w:eastAsia="SimSun"/>
        </w:rPr>
        <w:t>Zadavatel zároveň upozorňuje uchazeče, že bude dle § 113 ZZVZ posuzovat výši nabídkových cen ve vztahu k předmětu veřejné zakázky, tj. bude posuzovat, zda podaná nabídka neobsahuje mimořádně nízkou nabídkovou cenu ve vztahu k předmětu veřejné zakázky. Jestliže zadavatel dospěje k závěru, že nabídka uchazeče obsahuje mimořádně nízkou nabídkovou cenu ve vztahu k předmětu veřejné zakázky, vyžádá si od uchazeče písemné zdůvodnění těch částí nabídky, které jsou pro výši nabídkové ceny podstatné.</w:t>
      </w:r>
      <w:r>
        <w:rPr>
          <w:rFonts w:eastAsia="SimSun"/>
        </w:rPr>
        <w:t xml:space="preserve"> </w:t>
      </w:r>
    </w:p>
    <w:p w14:paraId="274B4D09" w14:textId="77777777" w:rsidR="00782ACE" w:rsidRDefault="00782ACE" w:rsidP="00782ACE">
      <w:pPr>
        <w:pStyle w:val="Nadpis3"/>
        <w:rPr>
          <w:bCs/>
          <w:color w:val="000000"/>
          <w:lang w:eastAsia="cs-CZ"/>
        </w:rPr>
      </w:pPr>
      <w:r>
        <w:t>Prohlášení</w:t>
      </w:r>
      <w:r w:rsidRPr="003C2C53">
        <w:t xml:space="preserve"> o neexistenci podmínek pro zákaz zadání veřejné zakázky dle čl. 5k nařízení Rady (EU</w:t>
      </w:r>
      <w:r>
        <w:t>) 2022/576</w:t>
      </w:r>
      <w:r w:rsidRPr="003C2C53">
        <w:t xml:space="preserve"> ze dne 8. dubna 2022, kterým se mění </w:t>
      </w:r>
      <w:r w:rsidRPr="00C403A2">
        <w:rPr>
          <w:bCs/>
          <w:color w:val="000000"/>
          <w:lang w:eastAsia="cs-CZ"/>
        </w:rPr>
        <w:t>nařízení (EU) č. 833/2014 o omezujících opatřeních vzhledem k činnostem Ruska destabilizujícím situaci na Ukrajině</w:t>
      </w:r>
    </w:p>
    <w:p w14:paraId="0ED723CB" w14:textId="77777777" w:rsidR="00782ACE" w:rsidRDefault="00782ACE" w:rsidP="00782ACE">
      <w:r w:rsidRPr="00630365">
        <w:rPr>
          <w:rFonts w:cstheme="minorHAnsi"/>
        </w:rPr>
        <w:t>Zadavatel stanovuje</w:t>
      </w:r>
      <w:r>
        <w:rPr>
          <w:rFonts w:cstheme="minorHAnsi"/>
        </w:rPr>
        <w:t xml:space="preserve"> na základě</w:t>
      </w:r>
      <w:r w:rsidRPr="00630365">
        <w:rPr>
          <w:rFonts w:cstheme="minorHAnsi"/>
        </w:rPr>
        <w:t> </w:t>
      </w:r>
      <w:proofErr w:type="spellStart"/>
      <w:r w:rsidRPr="00630365">
        <w:rPr>
          <w:rFonts w:cstheme="minorHAnsi"/>
        </w:rPr>
        <w:t>ust</w:t>
      </w:r>
      <w:proofErr w:type="spellEnd"/>
      <w:r w:rsidRPr="00630365">
        <w:rPr>
          <w:rFonts w:cstheme="minorHAnsi"/>
        </w:rPr>
        <w:t>. článku 5k odst. 1 nařízení Rady (EU</w:t>
      </w:r>
      <w:r>
        <w:rPr>
          <w:rFonts w:cstheme="minorHAnsi"/>
        </w:rPr>
        <w:t>)</w:t>
      </w:r>
      <w:r w:rsidRPr="00630365">
        <w:rPr>
          <w:rFonts w:cstheme="minorHAnsi"/>
        </w:rPr>
        <w:t xml:space="preserve"> </w:t>
      </w:r>
      <w:r>
        <w:rPr>
          <w:rFonts w:cstheme="minorHAnsi"/>
        </w:rPr>
        <w:t xml:space="preserve">2022/576 </w:t>
      </w:r>
      <w:r w:rsidRPr="00630365">
        <w:rPr>
          <w:rFonts w:cstheme="minorHAnsi"/>
        </w:rPr>
        <w:t xml:space="preserve">ze dne 8. dubna 2022, kterým se mění </w:t>
      </w:r>
      <w:r w:rsidRPr="00630365">
        <w:rPr>
          <w:rFonts w:cstheme="minorHAnsi"/>
          <w:bCs/>
          <w:color w:val="000000"/>
          <w:lang w:eastAsia="cs-CZ"/>
        </w:rPr>
        <w:t>nařízení (EU) č. 833/2014 o omezujících opatřeních vzhledem k činnostem Ruska destabilizujícím situaci na Ukrajině</w:t>
      </w:r>
      <w:r w:rsidRPr="00E13ABF">
        <w:rPr>
          <w:rFonts w:cstheme="minorHAnsi"/>
        </w:rPr>
        <w:t xml:space="preserve"> následující podmínku </w:t>
      </w:r>
      <w:r w:rsidRPr="00AB4C24">
        <w:rPr>
          <w:rFonts w:cstheme="minorHAnsi"/>
        </w:rPr>
        <w:t>pro zákaz zadání veřejné zakázky a požaduje, aby každý účastník zadávacího řízení prokázal, že</w:t>
      </w:r>
      <w:r>
        <w:t xml:space="preserve"> není </w:t>
      </w:r>
    </w:p>
    <w:p w14:paraId="6E84EE32" w14:textId="77777777" w:rsidR="00782ACE" w:rsidRPr="001B7DF4" w:rsidRDefault="00782ACE" w:rsidP="00782ACE">
      <w:pPr>
        <w:pStyle w:val="Odstavecseseznamem"/>
        <w:numPr>
          <w:ilvl w:val="0"/>
          <w:numId w:val="23"/>
        </w:numPr>
        <w:autoSpaceDE w:val="0"/>
        <w:autoSpaceDN w:val="0"/>
        <w:adjustRightInd w:val="0"/>
        <w:spacing w:before="0" w:after="0" w:line="240" w:lineRule="auto"/>
        <w:jc w:val="left"/>
        <w:rPr>
          <w:rFonts w:cstheme="minorHAnsi"/>
          <w:color w:val="000000"/>
          <w:lang w:eastAsia="cs-CZ"/>
        </w:rPr>
      </w:pPr>
      <w:r w:rsidRPr="001B7DF4">
        <w:rPr>
          <w:rFonts w:cstheme="minorHAnsi"/>
          <w:color w:val="000000"/>
          <w:lang w:eastAsia="cs-CZ"/>
        </w:rPr>
        <w:t>ruským státním příslušníkem, fyzickou či právnickou osobou nebo subjektem či orgánem se sídlem v Rusku;</w:t>
      </w:r>
    </w:p>
    <w:p w14:paraId="7CB2F0FE" w14:textId="77777777" w:rsidR="00782ACE" w:rsidRPr="00844E76" w:rsidRDefault="00782ACE" w:rsidP="00782ACE">
      <w:pPr>
        <w:pStyle w:val="Odstavecseseznamem"/>
        <w:numPr>
          <w:ilvl w:val="0"/>
          <w:numId w:val="23"/>
        </w:numPr>
        <w:rPr>
          <w:rFonts w:cstheme="minorHAnsi"/>
          <w:b/>
          <w:bCs/>
          <w:color w:val="000000"/>
          <w:lang w:eastAsia="cs-CZ"/>
        </w:rPr>
      </w:pPr>
      <w:r w:rsidRPr="001B7DF4">
        <w:rPr>
          <w:rFonts w:cstheme="minorHAnsi"/>
          <w:color w:val="000000"/>
          <w:lang w:eastAsia="cs-CZ"/>
        </w:rPr>
        <w:t>právnickou osobou, subjektem nebo orgánem, které jsou z více než 50 % přímo či nepřímo vlastněny některým ze subjektů uvedených v písmeni a) tohoto odstavce zadávací dokumentace,</w:t>
      </w:r>
      <w:r>
        <w:rPr>
          <w:rFonts w:cstheme="minorHAnsi"/>
          <w:color w:val="000000"/>
          <w:lang w:eastAsia="cs-CZ"/>
        </w:rPr>
        <w:t xml:space="preserve"> přičemž podíly těchto subjektů se sčítají</w:t>
      </w:r>
      <w:r w:rsidRPr="001B7DF4">
        <w:rPr>
          <w:rFonts w:cstheme="minorHAnsi"/>
          <w:color w:val="000000"/>
          <w:lang w:eastAsia="cs-CZ"/>
        </w:rPr>
        <w:t xml:space="preserve"> nebo</w:t>
      </w:r>
    </w:p>
    <w:p w14:paraId="77D431C9" w14:textId="77777777" w:rsidR="00782ACE" w:rsidRPr="00844E76" w:rsidRDefault="00782ACE" w:rsidP="00782ACE">
      <w:pPr>
        <w:pStyle w:val="Odstavecseseznamem"/>
        <w:numPr>
          <w:ilvl w:val="0"/>
          <w:numId w:val="23"/>
        </w:numPr>
        <w:rPr>
          <w:rFonts w:cstheme="minorHAnsi"/>
          <w:b/>
          <w:bCs/>
          <w:color w:val="000000"/>
          <w:lang w:eastAsia="cs-CZ"/>
        </w:rPr>
      </w:pPr>
      <w:r w:rsidRPr="001B7DF4">
        <w:rPr>
          <w:rFonts w:cstheme="minorHAnsi"/>
          <w:color w:val="000000"/>
          <w:lang w:eastAsia="cs-CZ"/>
        </w:rPr>
        <w:t>fyzickou nebo právnickou osobou, subjektem nebo orgánem, které jednají jménem nebo na</w:t>
      </w:r>
      <w:r>
        <w:rPr>
          <w:rFonts w:cstheme="minorHAnsi"/>
          <w:color w:val="000000"/>
          <w:lang w:eastAsia="cs-CZ"/>
        </w:rPr>
        <w:t> </w:t>
      </w:r>
      <w:r w:rsidRPr="001B7DF4">
        <w:rPr>
          <w:rFonts w:cstheme="minorHAnsi"/>
          <w:color w:val="000000"/>
          <w:lang w:eastAsia="cs-CZ"/>
        </w:rPr>
        <w:t>pokyn některého ze subjektů uvedených v písmeni a) nebo b) tohoto odstavce, zadávací dokumentace,</w:t>
      </w:r>
    </w:p>
    <w:p w14:paraId="2286F36B" w14:textId="77777777" w:rsidR="00782ACE" w:rsidRDefault="00782ACE" w:rsidP="00782ACE">
      <w:pPr>
        <w:autoSpaceDE w:val="0"/>
        <w:autoSpaceDN w:val="0"/>
        <w:adjustRightInd w:val="0"/>
        <w:spacing w:before="0" w:after="0" w:line="240" w:lineRule="auto"/>
        <w:rPr>
          <w:rFonts w:cstheme="minorHAnsi"/>
          <w:bCs/>
          <w:color w:val="000000"/>
          <w:lang w:eastAsia="cs-CZ"/>
        </w:rPr>
      </w:pPr>
      <w:r>
        <w:rPr>
          <w:rFonts w:cstheme="minorHAnsi"/>
          <w:bCs/>
          <w:color w:val="000000"/>
          <w:lang w:eastAsia="cs-CZ"/>
        </w:rPr>
        <w:t>přičemž účastník zadávacího řízení</w:t>
      </w:r>
      <w:r w:rsidRPr="00280EFB">
        <w:rPr>
          <w:rFonts w:cstheme="minorHAnsi"/>
          <w:bCs/>
          <w:color w:val="000000"/>
          <w:lang w:eastAsia="cs-CZ"/>
        </w:rPr>
        <w:t xml:space="preserve"> odpovídá za to, že </w:t>
      </w:r>
      <w:r>
        <w:rPr>
          <w:rFonts w:cstheme="minorHAnsi"/>
          <w:bCs/>
          <w:color w:val="000000"/>
          <w:lang w:eastAsia="cs-CZ"/>
        </w:rPr>
        <w:t xml:space="preserve">tento zákaz se vztahuje i na všechny jeho poddodavatele, </w:t>
      </w:r>
      <w:r w:rsidRPr="00662E72">
        <w:rPr>
          <w:rFonts w:cstheme="minorHAnsi"/>
          <w:color w:val="000000"/>
          <w:lang w:eastAsia="cs-CZ"/>
        </w:rPr>
        <w:t xml:space="preserve">pokud </w:t>
      </w:r>
      <w:r>
        <w:rPr>
          <w:rFonts w:cstheme="minorHAnsi"/>
          <w:color w:val="000000"/>
          <w:lang w:eastAsia="cs-CZ"/>
        </w:rPr>
        <w:t>jejich plnění představuje</w:t>
      </w:r>
      <w:r w:rsidRPr="00662E72">
        <w:rPr>
          <w:rFonts w:cstheme="minorHAnsi"/>
          <w:color w:val="000000"/>
          <w:lang w:eastAsia="cs-CZ"/>
        </w:rPr>
        <w:t xml:space="preserve"> více než 10 % hodnoty zakázky</w:t>
      </w:r>
      <w:r>
        <w:rPr>
          <w:rFonts w:cstheme="minorHAnsi"/>
          <w:color w:val="000000"/>
          <w:lang w:eastAsia="cs-CZ"/>
        </w:rPr>
        <w:t>.</w:t>
      </w:r>
    </w:p>
    <w:p w14:paraId="2E350C0A" w14:textId="77777777" w:rsidR="00782ACE" w:rsidRPr="00630365" w:rsidRDefault="00782ACE" w:rsidP="00782ACE">
      <w:pPr>
        <w:autoSpaceDE w:val="0"/>
        <w:autoSpaceDN w:val="0"/>
        <w:adjustRightInd w:val="0"/>
        <w:spacing w:before="0" w:after="0" w:line="240" w:lineRule="auto"/>
        <w:jc w:val="left"/>
        <w:rPr>
          <w:rFonts w:cstheme="minorHAnsi"/>
          <w:color w:val="000000"/>
          <w:lang w:eastAsia="cs-CZ"/>
        </w:rPr>
      </w:pPr>
    </w:p>
    <w:p w14:paraId="441BB001" w14:textId="77777777" w:rsidR="00782ACE" w:rsidRDefault="00782ACE" w:rsidP="00782ACE">
      <w:pPr>
        <w:autoSpaceDE w:val="0"/>
        <w:autoSpaceDN w:val="0"/>
        <w:adjustRightInd w:val="0"/>
        <w:spacing w:before="0" w:after="0" w:line="240" w:lineRule="auto"/>
        <w:rPr>
          <w:rFonts w:cstheme="minorHAnsi"/>
        </w:rPr>
      </w:pPr>
      <w:r w:rsidRPr="00E13ABF">
        <w:rPr>
          <w:rFonts w:cstheme="minorHAnsi"/>
        </w:rPr>
        <w:t xml:space="preserve">Čestné prohlášení o neexistenci podmínky pro zákaz zadání veřejné zakázky je součástí </w:t>
      </w:r>
      <w:r>
        <w:rPr>
          <w:rFonts w:cstheme="minorHAnsi"/>
        </w:rPr>
        <w:t>P</w:t>
      </w:r>
      <w:r w:rsidRPr="00E13ABF">
        <w:rPr>
          <w:rFonts w:cstheme="minorHAnsi"/>
        </w:rPr>
        <w:t xml:space="preserve">řílohy č. </w:t>
      </w:r>
      <w:r>
        <w:rPr>
          <w:rFonts w:cstheme="minorHAnsi"/>
        </w:rPr>
        <w:t>2</w:t>
      </w:r>
      <w:r w:rsidRPr="00E13ABF">
        <w:rPr>
          <w:rFonts w:cstheme="minorHAnsi"/>
        </w:rPr>
        <w:t xml:space="preserve"> zadávací dokumentace (</w:t>
      </w:r>
      <w:r>
        <w:rPr>
          <w:rFonts w:cstheme="minorHAnsi"/>
        </w:rPr>
        <w:t>F</w:t>
      </w:r>
      <w:r w:rsidRPr="00E13ABF">
        <w:rPr>
          <w:rFonts w:cstheme="minorHAnsi"/>
        </w:rPr>
        <w:t>ormulář nabídky)</w:t>
      </w:r>
      <w:r>
        <w:rPr>
          <w:rFonts w:cstheme="minorHAnsi"/>
        </w:rPr>
        <w:t>.</w:t>
      </w:r>
    </w:p>
    <w:p w14:paraId="753BDE11" w14:textId="77777777" w:rsidR="00782ACE" w:rsidRDefault="00782ACE" w:rsidP="00782ACE">
      <w:pPr>
        <w:autoSpaceDE w:val="0"/>
        <w:autoSpaceDN w:val="0"/>
        <w:adjustRightInd w:val="0"/>
        <w:spacing w:before="0" w:after="0" w:line="240" w:lineRule="auto"/>
        <w:rPr>
          <w:rFonts w:cstheme="minorHAnsi"/>
        </w:rPr>
      </w:pPr>
    </w:p>
    <w:p w14:paraId="14C32BDD" w14:textId="77777777" w:rsidR="00782ACE" w:rsidRDefault="00782ACE" w:rsidP="00782ACE">
      <w:pPr>
        <w:pStyle w:val="Nadpis3"/>
        <w:rPr>
          <w:lang w:eastAsia="cs-CZ"/>
        </w:rPr>
      </w:pPr>
      <w:r w:rsidRPr="001026D2">
        <w:t>Prohlášení o neexistenci podmínek pro zadání veřejné zakázky z důvodu (i) sankčních režimů zavedených Evropskou unií na základě nařízení Rady (EU) č. 269/</w:t>
      </w:r>
      <w:r>
        <w:t>20</w:t>
      </w:r>
      <w:r w:rsidRPr="001026D2">
        <w:t xml:space="preserve">14 o omezujících opatřeních vzhledem k činnostem narušujícím nebo ohrožujícím územní celistvost, svrchovanost </w:t>
      </w:r>
      <w:r>
        <w:br/>
      </w:r>
      <w:r w:rsidRPr="001026D2">
        <w:lastRenderedPageBreak/>
        <w:t>a nezávislost Ukrajiny a nařízení Rady (EU) č. 208/2014 o omezujících opatřeních vůči některým osobám, subjektům a orgánům vzhledem k situaci na Ukrajině, stejně jako na základě nařízení Rady (ES) č. 765/2006 o omezujících opatřeních vůči prezidentu Lukašenkovi a některým představitelům Běloruska, a dále (</w:t>
      </w:r>
      <w:proofErr w:type="spellStart"/>
      <w:r w:rsidRPr="001026D2">
        <w:t>ii</w:t>
      </w:r>
      <w:proofErr w:type="spellEnd"/>
      <w:r w:rsidRPr="001026D2">
        <w:t>) česk</w:t>
      </w:r>
      <w:r>
        <w:t>ý</w:t>
      </w:r>
      <w:r w:rsidRPr="001026D2">
        <w:t>ch právních předpisů, zejména zákona č. 69/2006 Sb., o provádění mezinárodních sankcí, v platném znění, navazujících na nařízení EU uvedená v tomto a předcházejícím odstavci zadávací dokumentace.</w:t>
      </w:r>
    </w:p>
    <w:p w14:paraId="305CBDDB" w14:textId="0106551C" w:rsidR="00782ACE" w:rsidRPr="00782ACE" w:rsidRDefault="00782ACE" w:rsidP="00782ACE">
      <w:pPr>
        <w:contextualSpacing/>
      </w:pPr>
      <w:r w:rsidRPr="00F60BEB">
        <w:rPr>
          <w:lang w:eastAsia="cs-CZ"/>
        </w:rPr>
        <w:t>Zadavatel stanovuje a požaduje, aby každý účastník zadávacího řízení prokázal, že není osobou, na niž by se vztahovaly (i) sankční režimy zavedené Evropskou unií na základě nařízení Rady (EU) č. 269/</w:t>
      </w:r>
      <w:r>
        <w:rPr>
          <w:lang w:eastAsia="cs-CZ"/>
        </w:rPr>
        <w:t>20</w:t>
      </w:r>
      <w:r w:rsidRPr="00F60BEB">
        <w:rPr>
          <w:lang w:eastAsia="cs-CZ"/>
        </w:rPr>
        <w:t>14 o omezujících opatřeních vzhledem k činnostem narušujícím nebo ohrožujícím územní celistvost, svrchovanost a nezávislost Ukrajiny a nařízení Rady (EU) č.</w:t>
      </w:r>
      <w:r w:rsidRPr="005C7027">
        <w:rPr>
          <w:lang w:eastAsia="cs-CZ"/>
        </w:rPr>
        <w:t xml:space="preserve"> 208/2014 o omezujících opatřeních vůči některým osobám, subjektům a orgánům vzhledem k situaci na Ukrajině, stejně jako na základě nařízení Rady (ES) č. 765/2006 o omezujících opatřeních vůči prezidentu Lukašenkovi a některým představitelům Běloruska,  a </w:t>
      </w:r>
      <w:r w:rsidRPr="00FF10A0">
        <w:rPr>
          <w:lang w:eastAsia="cs-CZ"/>
        </w:rPr>
        <w:t>dále (</w:t>
      </w:r>
      <w:proofErr w:type="spellStart"/>
      <w:r w:rsidRPr="00FF10A0">
        <w:rPr>
          <w:lang w:eastAsia="cs-CZ"/>
        </w:rPr>
        <w:t>ii</w:t>
      </w:r>
      <w:proofErr w:type="spellEnd"/>
      <w:r w:rsidRPr="00FF10A0">
        <w:rPr>
          <w:lang w:eastAsia="cs-CZ"/>
        </w:rPr>
        <w:t>) české právní předpisy, zejména zákon č. 69/2006 Sb., o provádění mezinárodních sankcí, v platném znění, navazující na nařízení EU uvedená v tomto a předcházejícím odstavci zadávací dokumentace,</w:t>
      </w:r>
      <w:r>
        <w:t xml:space="preserve"> </w:t>
      </w:r>
      <w:r w:rsidRPr="001026D2">
        <w:rPr>
          <w:rFonts w:cstheme="minorHAnsi"/>
          <w:bCs/>
          <w:color w:val="000000"/>
          <w:lang w:eastAsia="cs-CZ"/>
        </w:rPr>
        <w:t>přičemž účastník zadávacího řízení odpovídá za to, že tento zákaz se vztahuje i na všechny jeho poddodavatele.</w:t>
      </w:r>
    </w:p>
    <w:p w14:paraId="70EC45C9" w14:textId="77777777" w:rsidR="00782ACE" w:rsidRDefault="00782ACE" w:rsidP="00782ACE">
      <w:pPr>
        <w:autoSpaceDE w:val="0"/>
        <w:autoSpaceDN w:val="0"/>
        <w:adjustRightInd w:val="0"/>
        <w:contextualSpacing/>
        <w:rPr>
          <w:rFonts w:cstheme="minorHAnsi"/>
          <w:bCs/>
          <w:color w:val="000000"/>
          <w:lang w:eastAsia="cs-CZ"/>
        </w:rPr>
      </w:pPr>
    </w:p>
    <w:p w14:paraId="333E17F2" w14:textId="77777777" w:rsidR="00782ACE" w:rsidRDefault="00782ACE" w:rsidP="00782ACE">
      <w:pPr>
        <w:contextualSpacing/>
      </w:pPr>
      <w:r w:rsidRPr="00CB3C5D">
        <w:t xml:space="preserve">Čestné prohlášení o neexistenci podmínky pro zákaz zadání veřejné zakázky je součástí </w:t>
      </w:r>
      <w:r>
        <w:t>P</w:t>
      </w:r>
      <w:r w:rsidRPr="00CB3C5D">
        <w:t>řílohy č. 2</w:t>
      </w:r>
      <w:r>
        <w:t xml:space="preserve"> </w:t>
      </w:r>
      <w:r w:rsidRPr="0054025B">
        <w:t>zadávací dokumentace (Formulář nabídky).</w:t>
      </w:r>
    </w:p>
    <w:p w14:paraId="7029765A" w14:textId="77777777" w:rsidR="00782ACE" w:rsidRDefault="00782ACE" w:rsidP="00782ACE">
      <w:pPr>
        <w:contextualSpacing/>
      </w:pPr>
    </w:p>
    <w:p w14:paraId="01AE59ED" w14:textId="77777777" w:rsidR="00782ACE" w:rsidRDefault="00782ACE" w:rsidP="00782ACE">
      <w:pPr>
        <w:pStyle w:val="Nadpis3"/>
      </w:pPr>
      <w:r>
        <w:t>Zákaz zadání veřejné zakázky</w:t>
      </w:r>
    </w:p>
    <w:p w14:paraId="18BC9D0F" w14:textId="77777777" w:rsidR="00782ACE" w:rsidRPr="00116116" w:rsidRDefault="00782ACE" w:rsidP="00782ACE">
      <w:pPr>
        <w:spacing w:before="0" w:after="0" w:line="269" w:lineRule="auto"/>
        <w:ind w:left="10" w:hanging="10"/>
        <w:rPr>
          <w:rFonts w:ascii="Calibri" w:hAnsi="Calibri" w:cs="Calibri"/>
          <w:color w:val="000000"/>
        </w:rPr>
      </w:pPr>
      <w:r w:rsidRPr="00116116">
        <w:rPr>
          <w:rFonts w:ascii="Calibri" w:hAnsi="Calibri" w:cs="Calibri"/>
          <w:color w:val="000000"/>
        </w:rPr>
        <w:t>Zadavatel dle § 48a ZZVZ nezadá veřejnou zakázku účastníku zadávacího řízení, pokud je to v rozporu s mezinárodními sankcemi podle zákona upravujícího provádění mezinárodních sankcí:</w:t>
      </w:r>
    </w:p>
    <w:p w14:paraId="16E218A1" w14:textId="77777777" w:rsidR="00782ACE" w:rsidRPr="00116116" w:rsidRDefault="00782ACE" w:rsidP="00782ACE">
      <w:pPr>
        <w:spacing w:before="0" w:after="0" w:line="269" w:lineRule="auto"/>
        <w:rPr>
          <w:rFonts w:ascii="Calibri" w:hAnsi="Calibri" w:cs="Calibri"/>
          <w:color w:val="000000"/>
        </w:rPr>
      </w:pPr>
    </w:p>
    <w:p w14:paraId="7AD78A3D" w14:textId="77777777" w:rsidR="00782ACE" w:rsidRPr="00116116" w:rsidRDefault="00782ACE" w:rsidP="00782ACE">
      <w:pPr>
        <w:numPr>
          <w:ilvl w:val="0"/>
          <w:numId w:val="24"/>
        </w:numPr>
        <w:spacing w:before="0" w:after="0" w:line="269" w:lineRule="auto"/>
        <w:contextualSpacing/>
        <w:rPr>
          <w:rFonts w:ascii="Calibri" w:hAnsi="Calibri" w:cs="Calibri"/>
          <w:color w:val="000000"/>
        </w:rPr>
      </w:pPr>
      <w:r w:rsidRPr="00116116">
        <w:rPr>
          <w:rFonts w:ascii="Calibri" w:hAnsi="Calibri" w:cs="Calibri"/>
          <w:color w:val="000000"/>
        </w:rPr>
        <w:t>Pokud se mezinárodní sankce vztahuje na</w:t>
      </w:r>
    </w:p>
    <w:p w14:paraId="39DF3761" w14:textId="77777777" w:rsidR="00782ACE" w:rsidRPr="00116116" w:rsidRDefault="00782ACE" w:rsidP="00782ACE">
      <w:pPr>
        <w:spacing w:before="0" w:after="128" w:line="269" w:lineRule="auto"/>
        <w:ind w:left="20" w:hanging="10"/>
        <w:rPr>
          <w:rFonts w:ascii="Calibri" w:hAnsi="Calibri" w:cs="Calibri"/>
          <w:color w:val="000000"/>
        </w:rPr>
      </w:pPr>
      <w:r w:rsidRPr="00116116">
        <w:rPr>
          <w:rFonts w:ascii="Calibri" w:hAnsi="Calibri" w:cs="Calibri"/>
          <w:color w:val="000000"/>
        </w:rPr>
        <w:t>a) účastníka zadávacího řízení, může ho zadavatel vyloučit z účasti v zadávacím řízení, nebo</w:t>
      </w:r>
    </w:p>
    <w:p w14:paraId="435C4966" w14:textId="77777777" w:rsidR="00782ACE" w:rsidRPr="00116116" w:rsidRDefault="00782ACE" w:rsidP="00782ACE">
      <w:pPr>
        <w:spacing w:before="0" w:after="0" w:line="269" w:lineRule="auto"/>
        <w:ind w:left="10" w:hanging="10"/>
        <w:rPr>
          <w:rFonts w:ascii="Calibri" w:hAnsi="Calibri" w:cs="Calibri"/>
          <w:color w:val="000000"/>
        </w:rPr>
      </w:pPr>
      <w:r w:rsidRPr="00116116">
        <w:rPr>
          <w:rFonts w:ascii="Calibri" w:hAnsi="Calibri" w:cs="Calibri"/>
          <w:color w:val="000000"/>
        </w:rPr>
        <w:t xml:space="preserve">b) vybraného </w:t>
      </w:r>
      <w:r w:rsidRPr="00116116">
        <w:rPr>
          <w:rFonts w:ascii="Calibri" w:hAnsi="Calibri" w:cs="Calibri"/>
          <w:color w:val="000000"/>
          <w:u w:val="single" w:color="FFFFFF"/>
        </w:rPr>
        <w:t xml:space="preserve">dodavatele, </w:t>
      </w:r>
      <w:proofErr w:type="gramStart"/>
      <w:r w:rsidRPr="00116116">
        <w:rPr>
          <w:rFonts w:ascii="Calibri" w:hAnsi="Calibri" w:cs="Calibri"/>
          <w:color w:val="000000"/>
          <w:u w:val="single" w:color="FFFFFF"/>
        </w:rPr>
        <w:t>vyloučí</w:t>
      </w:r>
      <w:proofErr w:type="gramEnd"/>
      <w:r w:rsidRPr="00116116">
        <w:rPr>
          <w:rFonts w:ascii="Calibri" w:hAnsi="Calibri" w:cs="Calibri"/>
          <w:color w:val="000000"/>
          <w:u w:val="single" w:color="FFFFFF"/>
        </w:rPr>
        <w:t xml:space="preserve"> ho</w:t>
      </w:r>
      <w:r w:rsidRPr="00116116">
        <w:rPr>
          <w:rFonts w:ascii="Calibri" w:hAnsi="Calibri" w:cs="Calibri"/>
          <w:color w:val="000000"/>
          <w:u w:color="FFFFFF"/>
        </w:rPr>
        <w:t xml:space="preserve"> zadavatel</w:t>
      </w:r>
      <w:r w:rsidRPr="00116116">
        <w:rPr>
          <w:rFonts w:ascii="Calibri" w:hAnsi="Calibri" w:cs="Calibri"/>
          <w:color w:val="000000"/>
        </w:rPr>
        <w:t xml:space="preserve"> z účasti v zadávacím řízení.</w:t>
      </w:r>
    </w:p>
    <w:p w14:paraId="46789AA2" w14:textId="77777777" w:rsidR="00782ACE" w:rsidRPr="00116116" w:rsidRDefault="00782ACE" w:rsidP="00782ACE">
      <w:pPr>
        <w:spacing w:before="0" w:after="0" w:line="269" w:lineRule="auto"/>
        <w:rPr>
          <w:rFonts w:ascii="Calibri" w:hAnsi="Calibri" w:cs="Calibri"/>
          <w:color w:val="000000"/>
        </w:rPr>
      </w:pPr>
    </w:p>
    <w:p w14:paraId="1BD104C2" w14:textId="77777777" w:rsidR="00782ACE" w:rsidRPr="00116116" w:rsidRDefault="00782ACE" w:rsidP="00782ACE">
      <w:pPr>
        <w:numPr>
          <w:ilvl w:val="0"/>
          <w:numId w:val="24"/>
        </w:numPr>
        <w:spacing w:before="0" w:after="0" w:line="269" w:lineRule="auto"/>
        <w:contextualSpacing/>
        <w:rPr>
          <w:rFonts w:ascii="Calibri" w:hAnsi="Calibri" w:cs="Calibri"/>
          <w:color w:val="000000"/>
        </w:rPr>
      </w:pPr>
      <w:r w:rsidRPr="00116116">
        <w:rPr>
          <w:rFonts w:ascii="Calibri" w:hAnsi="Calibri" w:cs="Calibri"/>
          <w:color w:val="000000"/>
        </w:rPr>
        <w:t>Pokud se mezinárodní sankce vztahuje na poddodavatele</w:t>
      </w:r>
    </w:p>
    <w:p w14:paraId="3CB03A07" w14:textId="77777777" w:rsidR="00782ACE" w:rsidRPr="00116116" w:rsidRDefault="00782ACE" w:rsidP="00782ACE">
      <w:pPr>
        <w:spacing w:before="0" w:after="128" w:line="269" w:lineRule="auto"/>
        <w:ind w:left="10" w:hanging="10"/>
        <w:rPr>
          <w:rFonts w:ascii="Calibri" w:hAnsi="Calibri" w:cs="Calibri"/>
          <w:color w:val="000000"/>
        </w:rPr>
      </w:pPr>
      <w:r w:rsidRPr="00116116">
        <w:rPr>
          <w:rFonts w:ascii="Calibri" w:hAnsi="Calibri" w:cs="Calibri"/>
          <w:color w:val="000000"/>
        </w:rPr>
        <w:t>a) účastníka zadávacího řízení, může zadavatel požadovat nahrazení poddodavatele, nebo</w:t>
      </w:r>
    </w:p>
    <w:p w14:paraId="4FAEF72F" w14:textId="77777777" w:rsidR="00782ACE" w:rsidRPr="00116116" w:rsidRDefault="00782ACE" w:rsidP="00782ACE">
      <w:pPr>
        <w:spacing w:before="0" w:after="0" w:line="269" w:lineRule="auto"/>
        <w:ind w:left="10" w:hanging="10"/>
        <w:rPr>
          <w:rFonts w:ascii="Calibri" w:hAnsi="Calibri" w:cs="Calibri"/>
          <w:color w:val="000000"/>
        </w:rPr>
      </w:pPr>
      <w:r w:rsidRPr="00116116">
        <w:rPr>
          <w:rFonts w:ascii="Calibri" w:hAnsi="Calibri" w:cs="Calibri"/>
          <w:color w:val="000000"/>
        </w:rPr>
        <w:t>b) vybraného dodavatele, musí zadavatel požadovat nahrazení poddodavatele.</w:t>
      </w:r>
    </w:p>
    <w:p w14:paraId="064D9B59" w14:textId="77777777" w:rsidR="00782ACE" w:rsidRPr="00116116" w:rsidRDefault="00782ACE" w:rsidP="00782ACE">
      <w:pPr>
        <w:spacing w:before="0" w:after="0" w:line="269" w:lineRule="auto"/>
        <w:ind w:left="10" w:hanging="10"/>
        <w:rPr>
          <w:rFonts w:ascii="Calibri" w:hAnsi="Calibri" w:cs="Calibri"/>
          <w:color w:val="000000"/>
        </w:rPr>
      </w:pPr>
    </w:p>
    <w:p w14:paraId="6A4D4D91" w14:textId="77777777" w:rsidR="00782ACE" w:rsidRPr="00116116" w:rsidRDefault="00782ACE" w:rsidP="00782ACE">
      <w:pPr>
        <w:spacing w:before="0" w:after="0" w:line="269" w:lineRule="auto"/>
        <w:ind w:left="10" w:hanging="10"/>
        <w:rPr>
          <w:rFonts w:ascii="Calibri" w:hAnsi="Calibri" w:cs="Calibri"/>
          <w:color w:val="000000"/>
        </w:rPr>
      </w:pPr>
      <w:r w:rsidRPr="00116116">
        <w:rPr>
          <w:rFonts w:ascii="Calibri" w:hAnsi="Calibri" w:cs="Calibri"/>
          <w:color w:val="000000"/>
        </w:rPr>
        <w:t>Na základě požadavku zadavatele podle předchozího odstavce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4FD486FC" w14:textId="77777777" w:rsidR="00782ACE" w:rsidRDefault="00782ACE" w:rsidP="008038E0">
      <w:pPr>
        <w:spacing w:after="120"/>
        <w:rPr>
          <w:rFonts w:ascii="Calibri" w:hAnsi="Calibri" w:cs="Calibri"/>
          <w:color w:val="000000"/>
        </w:rPr>
      </w:pPr>
    </w:p>
    <w:p w14:paraId="3E9DD85E" w14:textId="77777777" w:rsidR="00B1795D" w:rsidRDefault="006C4B1A" w:rsidP="00C6155D">
      <w:pPr>
        <w:pStyle w:val="Nadpis2"/>
      </w:pPr>
      <w:bookmarkStart w:id="5" w:name="_Toc510787345"/>
      <w:r>
        <w:lastRenderedPageBreak/>
        <w:t>NABÍDKA</w:t>
      </w:r>
      <w:bookmarkEnd w:id="5"/>
    </w:p>
    <w:p w14:paraId="48826E5B" w14:textId="77777777" w:rsidR="005A3F3B" w:rsidRDefault="00651201" w:rsidP="005A3F3B">
      <w:r>
        <w:t>Účastník zadávacího řízení zpracuje nabídku</w:t>
      </w:r>
      <w:r w:rsidR="00CD3F37">
        <w:t xml:space="preserve"> dle vzorového formuláře, který </w:t>
      </w:r>
      <w:proofErr w:type="gramStart"/>
      <w:r w:rsidR="00CD3F37">
        <w:t>tvoří</w:t>
      </w:r>
      <w:proofErr w:type="gramEnd"/>
      <w:r w:rsidR="00CD3F37">
        <w:t xml:space="preserve"> </w:t>
      </w:r>
      <w:r w:rsidR="005A3F3B">
        <w:t>P</w:t>
      </w:r>
      <w:r w:rsidR="00CD3F37">
        <w:t xml:space="preserve">řílohu č. 2 této zadávací dokumentace. Účastník ve formuláři vyplní žlutě podbarvená pole a bude se řídit pokyny uvedenými ve formuláři. </w:t>
      </w:r>
      <w:r w:rsidR="002D7B98">
        <w:t xml:space="preserve">Jako samostatnou přílohu nabídky účastník </w:t>
      </w:r>
      <w:proofErr w:type="gramStart"/>
      <w:r w:rsidR="002D7B98">
        <w:t>předloží</w:t>
      </w:r>
      <w:proofErr w:type="gramEnd"/>
      <w:r w:rsidR="002D7B98">
        <w:t xml:space="preserve"> </w:t>
      </w:r>
      <w:r>
        <w:t>návrh smlouvy doplněný o požadované (žlutě podbarvené)</w:t>
      </w:r>
      <w:r w:rsidR="002D7B98">
        <w:t xml:space="preserve"> údaje, a to v editovatelné podobě ve formátu Word.</w:t>
      </w:r>
      <w:r w:rsidR="00E17CB3">
        <w:t xml:space="preserve"> </w:t>
      </w:r>
      <w:r w:rsidR="005A3F3B">
        <w:t>Zadavatel doporučuje nevkládat do nabídky jiné dokumenty nebo reklamní materiály, vyjma těch dokumentů, které stanoví ZZVZ nebo které přímo požaduje zadavatel.</w:t>
      </w:r>
    </w:p>
    <w:p w14:paraId="4ED07B97" w14:textId="77777777" w:rsidR="005A3F3B" w:rsidRDefault="005A3F3B" w:rsidP="005A3F3B">
      <w:r>
        <w:t>Nabídka bude zpracována v českém nebo slovenském jazyce.</w:t>
      </w:r>
      <w:r w:rsidR="0005415A">
        <w:t xml:space="preserve"> </w:t>
      </w:r>
      <w:r>
        <w:t xml:space="preserve">Nabídku lze zpracovat výhradně v elektronické podobě. Dodavatel, který podal nabídku v zadávacím řízení, nesmí být současně osobou, jejímž prostřednictvím jiný dodavatel v tomtéž zadávacím řízení prokazuje kvalifikaci. </w:t>
      </w:r>
    </w:p>
    <w:p w14:paraId="2F22243A" w14:textId="77777777" w:rsidR="00F94072" w:rsidRDefault="005A3F3B" w:rsidP="00C6155D">
      <w:pPr>
        <w:pStyle w:val="Nadpis2"/>
      </w:pPr>
      <w:bookmarkStart w:id="6" w:name="_Toc510787346"/>
      <w:r>
        <w:t>ZPŮSOB PODÁNÍ NABÍDEK</w:t>
      </w:r>
      <w:bookmarkEnd w:id="6"/>
    </w:p>
    <w:p w14:paraId="4BD48CC7" w14:textId="5DCD6831" w:rsidR="006A2B58" w:rsidRPr="006B5253" w:rsidRDefault="006A2B58" w:rsidP="006A2B58">
      <w:pPr>
        <w:spacing w:after="0"/>
      </w:pPr>
      <w:r w:rsidRPr="0071293B">
        <w:rPr>
          <w:u w:val="single"/>
        </w:rPr>
        <w:t xml:space="preserve">Lhůta pro podání </w:t>
      </w:r>
      <w:proofErr w:type="gramStart"/>
      <w:r w:rsidRPr="0071293B">
        <w:rPr>
          <w:u w:val="single"/>
        </w:rPr>
        <w:t>nabídek</w:t>
      </w:r>
      <w:r w:rsidRPr="006B5253">
        <w:t xml:space="preserve">:  </w:t>
      </w:r>
      <w:r w:rsidRPr="006B5253">
        <w:tab/>
      </w:r>
      <w:proofErr w:type="gramEnd"/>
      <w:r w:rsidRPr="006B5253">
        <w:t>Datum:</w:t>
      </w:r>
      <w:r w:rsidRPr="006B5253">
        <w:tab/>
      </w:r>
      <w:r w:rsidRPr="006B5253">
        <w:tab/>
      </w:r>
      <w:r w:rsidR="00E95605">
        <w:t>12</w:t>
      </w:r>
      <w:r w:rsidR="00165153">
        <w:t xml:space="preserve">. </w:t>
      </w:r>
      <w:r w:rsidR="00E95605">
        <w:t>4</w:t>
      </w:r>
      <w:r w:rsidR="00165153">
        <w:t>. 2024</w:t>
      </w:r>
    </w:p>
    <w:p w14:paraId="3429819D" w14:textId="568FCE42" w:rsidR="006A2B58" w:rsidRDefault="006A2B58" w:rsidP="006A2B58">
      <w:pPr>
        <w:spacing w:before="0"/>
        <w:ind w:left="2126" w:firstLine="709"/>
      </w:pPr>
      <w:r w:rsidRPr="006B5253">
        <w:t>Hodina:</w:t>
      </w:r>
      <w:r w:rsidRPr="006B5253">
        <w:tab/>
      </w:r>
      <w:r w:rsidRPr="006B5253">
        <w:tab/>
      </w:r>
      <w:r w:rsidR="00586BB2">
        <w:t>10</w:t>
      </w:r>
      <w:r w:rsidRPr="006B5253">
        <w:t>:</w:t>
      </w:r>
      <w:r w:rsidR="00A81302">
        <w:t>00</w:t>
      </w:r>
      <w:r w:rsidRPr="006B5253">
        <w:t xml:space="preserve"> hodin</w:t>
      </w:r>
    </w:p>
    <w:p w14:paraId="375E3D47" w14:textId="39BF1DC9" w:rsidR="00FF3395" w:rsidRDefault="006A2B58" w:rsidP="00D752C6">
      <w:pPr>
        <w:rPr>
          <w:rStyle w:val="Hypertextovodkaz"/>
        </w:rPr>
      </w:pPr>
      <w:r w:rsidRPr="0071293B">
        <w:rPr>
          <w:u w:val="single"/>
        </w:rPr>
        <w:t>Adresa pro podání nabídek</w:t>
      </w:r>
      <w:r>
        <w:t>:</w:t>
      </w:r>
      <w:r>
        <w:tab/>
      </w:r>
      <w:r w:rsidR="00DA096A" w:rsidRPr="00DA096A">
        <w:rPr>
          <w:rStyle w:val="Hypertextovodkaz"/>
        </w:rPr>
        <w:t xml:space="preserve"> </w:t>
      </w:r>
      <w:r w:rsidR="008E28A6" w:rsidRPr="008E28A6">
        <w:rPr>
          <w:rStyle w:val="Hypertextovodkaz"/>
        </w:rPr>
        <w:t>https://zakazky.eagri.cz/contract_display_18885.html</w:t>
      </w:r>
    </w:p>
    <w:p w14:paraId="35618D15" w14:textId="77777777" w:rsidR="00076510" w:rsidRDefault="00D752C6" w:rsidP="006A2B58">
      <w:r>
        <w:t xml:space="preserve">Dodavatel v rámci této veřejné zakázky </w:t>
      </w:r>
      <w:r w:rsidR="009A11FB">
        <w:t>podá</w:t>
      </w:r>
      <w:r>
        <w:t xml:space="preserve"> nabídku výhradně elektronickými prostředky </w:t>
      </w:r>
      <w:r w:rsidRPr="002D7B98">
        <w:t>prostřednictvím elektronického nástroje E-ZAK</w:t>
      </w:r>
      <w:r w:rsidR="00A52567" w:rsidRPr="002D7B98">
        <w:t xml:space="preserve"> na výše uvedené adrese</w:t>
      </w:r>
      <w:r>
        <w:t>. Zadavatel nepřipouští podání nabídky v listinné podobě ani v jiné elektronické formě.</w:t>
      </w:r>
    </w:p>
    <w:p w14:paraId="7A6E329F" w14:textId="77777777" w:rsidR="00AE2856" w:rsidRDefault="006A2B58" w:rsidP="006A2B58">
      <w:r>
        <w:t xml:space="preserve">Velikost jednotlivého souboru vkládaného do elektronického nástroje E-ZAK nesmí přesáhnout velikost cca 25 MB. V jedné nabídce je ale možné </w:t>
      </w:r>
      <w:r w:rsidR="000B10F1">
        <w:t>odeslat</w:t>
      </w:r>
      <w:r>
        <w:t xml:space="preserve"> více souborů. </w:t>
      </w:r>
      <w:r w:rsidR="00AE2856">
        <w:t xml:space="preserve">Podrobné informace nezbytné pro podání elektronické nabídky jsou uvedeny v uživatelské příručce na adrese: </w:t>
      </w:r>
      <w:hyperlink r:id="rId10" w:history="1">
        <w:r w:rsidR="00AE2856" w:rsidRPr="005C5BD0">
          <w:rPr>
            <w:rStyle w:val="Hypertextovodkaz"/>
          </w:rPr>
          <w:t>https://zakazky.eagri.cz/data/manual/EZAK-Manual-Dodavatele.pdf</w:t>
        </w:r>
      </w:hyperlink>
      <w:r w:rsidR="00AE2856">
        <w:t>.</w:t>
      </w:r>
    </w:p>
    <w:p w14:paraId="7098EF5A" w14:textId="77777777" w:rsidR="00F94072" w:rsidRPr="006A2B58" w:rsidRDefault="004F1B65" w:rsidP="00F94072">
      <w:r>
        <w:t xml:space="preserve">Nabídky v elektronické podobě zadavatel otevře po uplynutí lhůty pro podání nabídek. </w:t>
      </w:r>
      <w:r w:rsidR="006A2B58">
        <w:t>Otevírání nabídek</w:t>
      </w:r>
      <w:r>
        <w:t xml:space="preserve"> bude probíhat bez účasti veřejnosti. Protokol o otevírání nabídek bude </w:t>
      </w:r>
      <w:r w:rsidR="002D77EC">
        <w:t xml:space="preserve">následně </w:t>
      </w:r>
      <w:r>
        <w:t>účastníkům zadávacího řízení zaslán prostřednictvím elektronického nástroje E-ZAK.</w:t>
      </w:r>
    </w:p>
    <w:p w14:paraId="3623379F" w14:textId="77777777" w:rsidR="001329F9" w:rsidRDefault="0071293B" w:rsidP="00C6155D">
      <w:pPr>
        <w:pStyle w:val="Nadpis2"/>
      </w:pPr>
      <w:bookmarkStart w:id="7" w:name="_Toc510787347"/>
      <w:r>
        <w:t>POVINNOSTI VYBRANÉHO DODAVATELE</w:t>
      </w:r>
      <w:bookmarkEnd w:id="7"/>
    </w:p>
    <w:p w14:paraId="238F2CF2" w14:textId="4A42CBC8" w:rsidR="00DA096A" w:rsidRDefault="00DA096A" w:rsidP="00DA096A">
      <w:r w:rsidRPr="00577E01">
        <w:t xml:space="preserve">U vybraného dodavatele, který je akciovou společností nebo má právní formu obdobnou akciové společnosti, zadavatel </w:t>
      </w:r>
      <w:proofErr w:type="gramStart"/>
      <w:r w:rsidRPr="00577E01">
        <w:t>ověří</w:t>
      </w:r>
      <w:proofErr w:type="gramEnd"/>
      <w:r w:rsidRPr="00577E01">
        <w:t xml:space="preserve"> na základě informací vedených v obchodním rejstříku, zda má tento </w:t>
      </w:r>
      <w:r w:rsidRPr="00577E01">
        <w:lastRenderedPageBreak/>
        <w:t xml:space="preserve">dodavatel vydány výlučně zaknihované akcie. </w:t>
      </w:r>
      <w:r w:rsidRPr="00C81E6D">
        <w:t>V případě, že vybraný dodavatel nemá vydány výlučně zaknihované akcie, zadavatel je povinen tohoto vybraného dodavatele vyloučit.</w:t>
      </w:r>
    </w:p>
    <w:p w14:paraId="516BA882" w14:textId="77777777" w:rsidR="00782ACE" w:rsidRPr="005A0C0F" w:rsidRDefault="00782ACE" w:rsidP="00782ACE">
      <w:pPr>
        <w:rPr>
          <w:rFonts w:ascii="Calibri" w:hAnsi="Calibri"/>
        </w:rPr>
      </w:pPr>
      <w:r w:rsidRPr="005A0C0F">
        <w:t xml:space="preserve">Vybraný dodavatel na základě výzvy zadavatele dle § 122 odst. 3 a </w:t>
      </w:r>
      <w:r>
        <w:t>4</w:t>
      </w:r>
      <w:r w:rsidRPr="005A0C0F">
        <w:t xml:space="preserve"> ZZVZ </w:t>
      </w:r>
      <w:proofErr w:type="gramStart"/>
      <w:r w:rsidRPr="005A0C0F">
        <w:t>předloží</w:t>
      </w:r>
      <w:proofErr w:type="gramEnd"/>
      <w:r w:rsidRPr="005A0C0F">
        <w:t>:</w:t>
      </w:r>
    </w:p>
    <w:p w14:paraId="2A2C6F46" w14:textId="77777777" w:rsidR="00782ACE" w:rsidRPr="00B210AE" w:rsidRDefault="00782ACE" w:rsidP="00782ACE">
      <w:pPr>
        <w:pStyle w:val="Odstavecseseznamem"/>
        <w:numPr>
          <w:ilvl w:val="0"/>
          <w:numId w:val="19"/>
        </w:numPr>
        <w:spacing w:before="0" w:after="0" w:line="240" w:lineRule="auto"/>
        <w:contextualSpacing w:val="0"/>
      </w:pPr>
      <w:r>
        <w:rPr>
          <w:rFonts w:eastAsia="Times New Roman"/>
        </w:rPr>
        <w:t>originály nebo úředně ověřené kopie dokladů o kvalifikaci (pokud je zadavatel nemá k dispozici) nebo doklady o kvalifikaci nebo písemné čestné prohlášení o tom, že se nezměnily údaje rozhodné pro posouzení splnění kvalifikace obsažené v dokladech, které má zadavatel k dispozici, nebo nové doklady, pokud se rozhodné údaje v těchto dokladech změnily</w:t>
      </w:r>
    </w:p>
    <w:p w14:paraId="05B5A76D" w14:textId="77777777" w:rsidR="00782ACE" w:rsidRDefault="00782ACE" w:rsidP="00782ACE">
      <w:r w:rsidRPr="00B703BB">
        <w:t>Vybran</w:t>
      </w:r>
      <w:r>
        <w:t>ého</w:t>
      </w:r>
      <w:r w:rsidRPr="00B703BB">
        <w:t xml:space="preserve"> dodavatel</w:t>
      </w:r>
      <w:r>
        <w:t>e</w:t>
      </w:r>
      <w:r w:rsidRPr="00B703BB">
        <w:t>, je-li zahraniční právnickou osobou, zadavatel</w:t>
      </w:r>
      <w:r>
        <w:t xml:space="preserve"> dle § 122 odst. 6 ZZVZ</w:t>
      </w:r>
      <w:r w:rsidRPr="00B703BB">
        <w:t xml:space="preserve"> vyzve k</w:t>
      </w:r>
      <w:r>
        <w:t> </w:t>
      </w:r>
      <w:r w:rsidRPr="00B703BB">
        <w:t>předložení</w:t>
      </w:r>
      <w:r>
        <w:t>:</w:t>
      </w:r>
    </w:p>
    <w:p w14:paraId="24E4AFA8" w14:textId="77777777" w:rsidR="00782ACE" w:rsidRPr="00EA569E" w:rsidRDefault="00782ACE" w:rsidP="00782ACE">
      <w:pPr>
        <w:pStyle w:val="Odstavecseseznamem"/>
        <w:numPr>
          <w:ilvl w:val="0"/>
          <w:numId w:val="25"/>
        </w:numPr>
      </w:pPr>
      <w:r w:rsidRPr="00EA569E">
        <w:t>výpis</w:t>
      </w:r>
      <w:r>
        <w:t>u</w:t>
      </w:r>
      <w:r w:rsidRPr="00EA569E">
        <w:t xml:space="preserve"> ze zahraniční evidence obdobné evidenci skutečných majitelů, není-li takové evidence:</w:t>
      </w:r>
    </w:p>
    <w:p w14:paraId="74337634" w14:textId="77777777" w:rsidR="00782ACE" w:rsidRPr="00EA569E" w:rsidRDefault="00782ACE" w:rsidP="00782ACE">
      <w:pPr>
        <w:pStyle w:val="Odstavecseseznamem"/>
        <w:numPr>
          <w:ilvl w:val="0"/>
          <w:numId w:val="20"/>
        </w:numPr>
        <w:spacing w:before="0" w:after="0"/>
        <w:contextualSpacing w:val="0"/>
      </w:pPr>
      <w:r>
        <w:t xml:space="preserve">ke sdělení </w:t>
      </w:r>
      <w:r w:rsidRPr="00EA569E">
        <w:t>identifikační</w:t>
      </w:r>
      <w:r>
        <w:t>ch</w:t>
      </w:r>
      <w:r w:rsidRPr="00EA569E">
        <w:t xml:space="preserve"> údaj</w:t>
      </w:r>
      <w:r>
        <w:t>ů</w:t>
      </w:r>
      <w:r w:rsidRPr="00EA569E">
        <w:t xml:space="preserve"> všech osob, které jsou skutečným majitelem vybraného dodavatele (pokud se jedná o právnickou osobu)</w:t>
      </w:r>
      <w:r>
        <w:t>, a</w:t>
      </w:r>
    </w:p>
    <w:p w14:paraId="754A8F3D" w14:textId="77777777" w:rsidR="00782ACE" w:rsidRPr="00EA569E" w:rsidRDefault="00782ACE" w:rsidP="00782ACE">
      <w:pPr>
        <w:pStyle w:val="Odstavecseseznamem"/>
        <w:numPr>
          <w:ilvl w:val="0"/>
          <w:numId w:val="20"/>
        </w:numPr>
        <w:spacing w:before="0" w:after="0"/>
        <w:contextualSpacing w:val="0"/>
      </w:pPr>
      <w:r>
        <w:t xml:space="preserve">k předložení </w:t>
      </w:r>
      <w:r w:rsidRPr="00EA569E">
        <w:t>doklad</w:t>
      </w:r>
      <w:r>
        <w:t>ů</w:t>
      </w:r>
      <w:r w:rsidRPr="00EA569E">
        <w:t>, z nichž vyplývá vztah všech osob podle předchozího bodu k</w:t>
      </w:r>
      <w:r>
        <w:t> </w:t>
      </w:r>
      <w:r w:rsidRPr="00EA569E">
        <w:t>dodavateli, těmito doklady jsou zejména:</w:t>
      </w:r>
    </w:p>
    <w:p w14:paraId="48661C28" w14:textId="77777777" w:rsidR="00782ACE" w:rsidRPr="00EA569E" w:rsidRDefault="00782ACE" w:rsidP="00782ACE">
      <w:pPr>
        <w:pStyle w:val="Odstavecseseznamem"/>
        <w:numPr>
          <w:ilvl w:val="0"/>
          <w:numId w:val="21"/>
        </w:numPr>
        <w:spacing w:before="0" w:after="0"/>
        <w:ind w:left="3544" w:hanging="567"/>
        <w:contextualSpacing w:val="0"/>
      </w:pPr>
      <w:r w:rsidRPr="00EA569E">
        <w:t>výpis ze zahraniční evidence obdobné veřejnému rejstříku,</w:t>
      </w:r>
    </w:p>
    <w:p w14:paraId="10531442" w14:textId="77777777" w:rsidR="00782ACE" w:rsidRPr="00EA569E" w:rsidRDefault="00782ACE" w:rsidP="00782ACE">
      <w:pPr>
        <w:pStyle w:val="Odstavecseseznamem"/>
        <w:numPr>
          <w:ilvl w:val="0"/>
          <w:numId w:val="21"/>
        </w:numPr>
        <w:spacing w:before="0" w:after="0"/>
        <w:ind w:left="3544" w:hanging="567"/>
        <w:contextualSpacing w:val="0"/>
      </w:pPr>
      <w:r w:rsidRPr="00EA569E">
        <w:t>seznam akcionářů,</w:t>
      </w:r>
    </w:p>
    <w:p w14:paraId="5E3CE6C4" w14:textId="77777777" w:rsidR="00782ACE" w:rsidRPr="00EA569E" w:rsidRDefault="00782ACE" w:rsidP="00782ACE">
      <w:pPr>
        <w:pStyle w:val="Odstavecseseznamem"/>
        <w:numPr>
          <w:ilvl w:val="0"/>
          <w:numId w:val="21"/>
        </w:numPr>
        <w:spacing w:before="0" w:after="0"/>
        <w:ind w:left="3544" w:hanging="567"/>
        <w:contextualSpacing w:val="0"/>
      </w:pPr>
      <w:r w:rsidRPr="00EA569E">
        <w:t xml:space="preserve">rozhodnutí statutárního orgánu o vyplacení podílu na zisku, </w:t>
      </w:r>
    </w:p>
    <w:p w14:paraId="616DCF48" w14:textId="77777777" w:rsidR="00782ACE" w:rsidRDefault="00782ACE" w:rsidP="00782ACE">
      <w:pPr>
        <w:pStyle w:val="Odstavecseseznamem"/>
        <w:numPr>
          <w:ilvl w:val="0"/>
          <w:numId w:val="21"/>
        </w:numPr>
        <w:spacing w:before="0" w:after="0"/>
        <w:ind w:left="3544" w:hanging="567"/>
        <w:contextualSpacing w:val="0"/>
      </w:pPr>
      <w:r w:rsidRPr="00EA569E">
        <w:t>společenská smlouva, zakladatelská listina nebo stanovy.</w:t>
      </w:r>
    </w:p>
    <w:p w14:paraId="4CB5F471" w14:textId="77777777" w:rsidR="00782ACE" w:rsidRPr="005A0C0F" w:rsidRDefault="00782ACE" w:rsidP="00782ACE">
      <w:r w:rsidRPr="005A0C0F">
        <w:t xml:space="preserve">Zadavatel v souladu s § 122 odst. </w:t>
      </w:r>
      <w:r>
        <w:t>8 ZZVZ</w:t>
      </w:r>
      <w:r w:rsidRPr="005A0C0F">
        <w:t xml:space="preserve"> </w:t>
      </w:r>
      <w:proofErr w:type="gramStart"/>
      <w:r w:rsidRPr="005A0C0F">
        <w:t>vyloučí</w:t>
      </w:r>
      <w:proofErr w:type="gramEnd"/>
      <w:r w:rsidRPr="005A0C0F">
        <w:t xml:space="preserve"> vybraného dodavatele,</w:t>
      </w:r>
    </w:p>
    <w:p w14:paraId="7B6F737B" w14:textId="77777777" w:rsidR="00782ACE" w:rsidRPr="005A0C0F" w:rsidRDefault="00782ACE" w:rsidP="00782ACE">
      <w:pPr>
        <w:pStyle w:val="Odstavecseseznamem"/>
        <w:numPr>
          <w:ilvl w:val="0"/>
          <w:numId w:val="22"/>
        </w:numPr>
        <w:spacing w:before="0" w:after="0" w:line="240" w:lineRule="auto"/>
        <w:contextualSpacing w:val="0"/>
        <w:jc w:val="left"/>
      </w:pPr>
      <w:r w:rsidRPr="005A0C0F">
        <w:t>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w:t>
      </w:r>
    </w:p>
    <w:p w14:paraId="7DAE2D1E" w14:textId="77777777" w:rsidR="00782ACE" w:rsidRPr="005A0C0F" w:rsidRDefault="00782ACE" w:rsidP="00782ACE">
      <w:pPr>
        <w:pStyle w:val="Odstavecseseznamem"/>
        <w:numPr>
          <w:ilvl w:val="0"/>
          <w:numId w:val="22"/>
        </w:numPr>
        <w:spacing w:before="0" w:after="0" w:line="240" w:lineRule="auto"/>
        <w:contextualSpacing w:val="0"/>
        <w:jc w:val="left"/>
      </w:pPr>
      <w:r w:rsidRPr="005A0C0F">
        <w:t xml:space="preserve">který nepředložil údaje, doklady nebo vzorky podle odstavce 3 nebo </w:t>
      </w:r>
      <w:r>
        <w:t>6</w:t>
      </w:r>
      <w:r w:rsidRPr="005A0C0F">
        <w:t xml:space="preserve"> ZZVZ, nebo</w:t>
      </w:r>
    </w:p>
    <w:p w14:paraId="1E05C66C" w14:textId="77777777" w:rsidR="00782ACE" w:rsidRPr="005A0C0F" w:rsidRDefault="00782ACE" w:rsidP="00782ACE">
      <w:pPr>
        <w:pStyle w:val="Odstavecseseznamem"/>
        <w:numPr>
          <w:ilvl w:val="0"/>
          <w:numId w:val="22"/>
        </w:numPr>
        <w:spacing w:before="0" w:after="0" w:line="240" w:lineRule="auto"/>
        <w:contextualSpacing w:val="0"/>
        <w:jc w:val="left"/>
      </w:pPr>
      <w:r w:rsidRPr="005A0C0F">
        <w:t>u kterého výsledek zkoušek vzorků neodpovídá zadávacím podmínkám.</w:t>
      </w:r>
    </w:p>
    <w:p w14:paraId="5E99CDB6" w14:textId="77777777" w:rsidR="00782ACE" w:rsidRPr="00EA569E" w:rsidRDefault="00782ACE" w:rsidP="00782ACE">
      <w:r w:rsidRPr="00EA569E">
        <w:t>Zadavatel pro úplnost dodává, že nová právní úprava však nevylučuje, aby ke zpřístupnění údajů o</w:t>
      </w:r>
      <w:r>
        <w:t> </w:t>
      </w:r>
      <w:r w:rsidRPr="00EA569E">
        <w:t>skutečném majiteli došlo v průběhu zadávacího řízení, musí však k němu dojít před okamžikem odeslání oznámení o vyloučení dodavatele.</w:t>
      </w:r>
    </w:p>
    <w:p w14:paraId="501BB13F" w14:textId="4D75ACF6" w:rsidR="00782ACE" w:rsidRDefault="00782ACE" w:rsidP="00782ACE">
      <w:r w:rsidRPr="00EA569E">
        <w:t>Nepředložení výše uvedených dokladů a dokumentů bude důvodem pro vyloučení vybraného dodavatele ze zadávacího řízení.</w:t>
      </w:r>
    </w:p>
    <w:p w14:paraId="59CCA6F3" w14:textId="77777777" w:rsidR="00782ACE" w:rsidRDefault="00782ACE" w:rsidP="00782ACE"/>
    <w:p w14:paraId="054EFDF0" w14:textId="77777777" w:rsidR="00782ACE" w:rsidRDefault="00782ACE" w:rsidP="00782ACE"/>
    <w:p w14:paraId="38BED014" w14:textId="77777777" w:rsidR="00782ACE" w:rsidRPr="00F72F7C" w:rsidRDefault="00782ACE" w:rsidP="00782ACE"/>
    <w:p w14:paraId="1D76D7A0" w14:textId="77777777" w:rsidR="00357BB0" w:rsidRDefault="0071293B" w:rsidP="00C6155D">
      <w:pPr>
        <w:pStyle w:val="Nadpis2"/>
      </w:pPr>
      <w:bookmarkStart w:id="8" w:name="_Toc510787348"/>
      <w:r>
        <w:lastRenderedPageBreak/>
        <w:t>SEZNAM PŘÍLOH</w:t>
      </w:r>
      <w:bookmarkEnd w:id="8"/>
    </w:p>
    <w:p w14:paraId="733AE4EC" w14:textId="77777777" w:rsidR="00582F77" w:rsidRDefault="00582F77" w:rsidP="00582F77">
      <w:pPr>
        <w:keepNext/>
        <w:keepLines/>
        <w:tabs>
          <w:tab w:val="left" w:pos="360"/>
        </w:tabs>
        <w:rPr>
          <w:rFonts w:ascii="Calibri" w:hAnsi="Calibri" w:cs="Arial"/>
          <w:bCs/>
        </w:rPr>
      </w:pPr>
      <w:r w:rsidRPr="003868F7">
        <w:rPr>
          <w:rFonts w:ascii="Calibri" w:hAnsi="Calibri" w:cs="Arial"/>
          <w:bCs/>
        </w:rPr>
        <w:t xml:space="preserve">Nedílnou součást této zadávací dokumentace </w:t>
      </w:r>
      <w:proofErr w:type="gramStart"/>
      <w:r w:rsidRPr="003868F7">
        <w:rPr>
          <w:rFonts w:ascii="Calibri" w:hAnsi="Calibri" w:cs="Arial"/>
          <w:bCs/>
        </w:rPr>
        <w:t>tvoří</w:t>
      </w:r>
      <w:proofErr w:type="gramEnd"/>
      <w:r w:rsidRPr="003868F7">
        <w:rPr>
          <w:rFonts w:ascii="Calibri" w:hAnsi="Calibri" w:cs="Arial"/>
          <w:bCs/>
        </w:rPr>
        <w:t xml:space="preserve"> následující přílohy:</w:t>
      </w:r>
    </w:p>
    <w:tbl>
      <w:tblPr>
        <w:tblStyle w:val="Mkatabulky"/>
        <w:tblW w:w="0" w:type="auto"/>
        <w:tblLayout w:type="fixed"/>
        <w:tblLook w:val="04E0" w:firstRow="1" w:lastRow="1" w:firstColumn="1" w:lastColumn="0" w:noHBand="0" w:noVBand="1"/>
      </w:tblPr>
      <w:tblGrid>
        <w:gridCol w:w="1668"/>
        <w:gridCol w:w="6869"/>
      </w:tblGrid>
      <w:tr w:rsidR="003B15F9" w:rsidRPr="00BF6350" w14:paraId="70A7E340" w14:textId="77777777" w:rsidTr="004370FD">
        <w:trPr>
          <w:trHeight w:hRule="exact" w:val="510"/>
        </w:trPr>
        <w:tc>
          <w:tcPr>
            <w:tcW w:w="1668" w:type="dxa"/>
            <w:vAlign w:val="center"/>
          </w:tcPr>
          <w:p w14:paraId="356D1CBC" w14:textId="77777777" w:rsidR="003B15F9" w:rsidRPr="00B4754F" w:rsidRDefault="003B15F9" w:rsidP="00582F77">
            <w:pPr>
              <w:spacing w:before="0" w:after="0"/>
              <w:jc w:val="center"/>
            </w:pPr>
            <w:r>
              <w:t>Příloha 1</w:t>
            </w:r>
          </w:p>
        </w:tc>
        <w:tc>
          <w:tcPr>
            <w:tcW w:w="6869" w:type="dxa"/>
            <w:vAlign w:val="center"/>
          </w:tcPr>
          <w:p w14:paraId="35F41A76" w14:textId="77777777" w:rsidR="003B15F9" w:rsidRPr="00EB5418" w:rsidRDefault="003B15F9" w:rsidP="003B15F9">
            <w:pPr>
              <w:spacing w:before="120" w:after="120"/>
              <w:jc w:val="left"/>
            </w:pPr>
            <w:r w:rsidRPr="00741ED6">
              <w:t>Závazný text návrhu smlouvy</w:t>
            </w:r>
          </w:p>
        </w:tc>
      </w:tr>
      <w:tr w:rsidR="003B15F9" w:rsidRPr="00BF6350" w14:paraId="5C36599D" w14:textId="77777777" w:rsidTr="001329F9">
        <w:trPr>
          <w:trHeight w:val="510"/>
        </w:trPr>
        <w:tc>
          <w:tcPr>
            <w:tcW w:w="1668" w:type="dxa"/>
            <w:vAlign w:val="center"/>
          </w:tcPr>
          <w:p w14:paraId="73C60BE7" w14:textId="77777777" w:rsidR="003B15F9" w:rsidRPr="00B4754F" w:rsidRDefault="003B15F9" w:rsidP="00582F77">
            <w:pPr>
              <w:spacing w:before="0" w:after="0"/>
              <w:jc w:val="center"/>
            </w:pPr>
            <w:r>
              <w:t>Příloha 2</w:t>
            </w:r>
          </w:p>
        </w:tc>
        <w:tc>
          <w:tcPr>
            <w:tcW w:w="6869" w:type="dxa"/>
            <w:vAlign w:val="center"/>
          </w:tcPr>
          <w:p w14:paraId="0FC38E4A" w14:textId="77777777" w:rsidR="003B15F9" w:rsidRPr="00216075" w:rsidRDefault="0071293B" w:rsidP="003B15F9">
            <w:pPr>
              <w:spacing w:before="120" w:after="120"/>
              <w:jc w:val="left"/>
            </w:pPr>
            <w:r>
              <w:t>Formulář nabídky</w:t>
            </w:r>
          </w:p>
        </w:tc>
      </w:tr>
    </w:tbl>
    <w:p w14:paraId="2C18C6BC" w14:textId="3477BC4D" w:rsidR="00582F77" w:rsidRDefault="00582F77" w:rsidP="00582F77">
      <w:r>
        <w:t xml:space="preserve">V Praze </w:t>
      </w:r>
      <w:r w:rsidRPr="0048505E">
        <w:t>dne</w:t>
      </w:r>
      <w:r w:rsidR="00FF60C8">
        <w:t xml:space="preserve"> </w:t>
      </w:r>
      <w:r w:rsidR="00916630">
        <w:t>11. 3. 2024</w:t>
      </w:r>
    </w:p>
    <w:p w14:paraId="18440618" w14:textId="70DFB217" w:rsidR="00581375" w:rsidRDefault="00581375" w:rsidP="00916630">
      <w:pPr>
        <w:ind w:left="4248"/>
        <w:jc w:val="left"/>
        <w:rPr>
          <w:noProof/>
        </w:rPr>
      </w:pPr>
    </w:p>
    <w:p w14:paraId="72B03E3E" w14:textId="77777777" w:rsidR="00A44C89" w:rsidRDefault="00A44C89" w:rsidP="00916630">
      <w:pPr>
        <w:ind w:left="4248"/>
        <w:jc w:val="left"/>
        <w:rPr>
          <w:noProof/>
        </w:rPr>
      </w:pPr>
    </w:p>
    <w:p w14:paraId="11200A63" w14:textId="77777777" w:rsidR="00A44C89" w:rsidRDefault="00A44C89" w:rsidP="00916630">
      <w:pPr>
        <w:ind w:left="4248"/>
        <w:jc w:val="left"/>
      </w:pPr>
    </w:p>
    <w:p w14:paraId="3184CB26" w14:textId="3B2D1F54" w:rsidR="001329F9" w:rsidRDefault="00582F77" w:rsidP="001329F9">
      <w:pPr>
        <w:tabs>
          <w:tab w:val="center" w:pos="6379"/>
        </w:tabs>
        <w:spacing w:before="0" w:after="120"/>
      </w:pPr>
      <w:r>
        <w:tab/>
        <w:t>____________________________________</w:t>
      </w:r>
      <w:r>
        <w:br/>
      </w:r>
      <w:r>
        <w:tab/>
      </w:r>
      <w:r w:rsidRPr="00741ED6">
        <w:rPr>
          <w:b/>
        </w:rPr>
        <w:t>Česká republika – Ministerstvo zemědělství</w:t>
      </w:r>
    </w:p>
    <w:p w14:paraId="4E724699" w14:textId="77777777" w:rsidR="00171A39" w:rsidRDefault="001329F9" w:rsidP="00171A39">
      <w:pPr>
        <w:tabs>
          <w:tab w:val="center" w:pos="6379"/>
        </w:tabs>
        <w:spacing w:before="0" w:after="0"/>
      </w:pPr>
      <w:r>
        <w:t xml:space="preserve"> </w:t>
      </w:r>
      <w:r>
        <w:tab/>
      </w:r>
      <w:r w:rsidR="00171A39">
        <w:t>Ing. David Kuna</w:t>
      </w:r>
    </w:p>
    <w:p w14:paraId="110B349A" w14:textId="570FEBC3" w:rsidR="00171A39" w:rsidRDefault="00171A39" w:rsidP="00171A39">
      <w:pPr>
        <w:tabs>
          <w:tab w:val="center" w:pos="6379"/>
        </w:tabs>
        <w:spacing w:before="0" w:after="0"/>
      </w:pPr>
      <w:r>
        <w:tab/>
      </w:r>
      <w:r w:rsidRPr="00AF2634">
        <w:t xml:space="preserve">ředitel </w:t>
      </w:r>
      <w:r w:rsidR="00C6155D">
        <w:t>o</w:t>
      </w:r>
      <w:r w:rsidRPr="00AF2634">
        <w:t xml:space="preserve">dboru </w:t>
      </w:r>
      <w:r>
        <w:t xml:space="preserve">environmentálních podpor </w:t>
      </w:r>
      <w:r w:rsidR="00C6155D">
        <w:t>rozvoje venkova</w:t>
      </w:r>
    </w:p>
    <w:p w14:paraId="75EDA353" w14:textId="6AFC9ACC" w:rsidR="00582F77" w:rsidRDefault="00582F77" w:rsidP="00AF2634">
      <w:pPr>
        <w:tabs>
          <w:tab w:val="center" w:pos="6379"/>
        </w:tabs>
        <w:spacing w:before="0" w:after="0"/>
      </w:pPr>
    </w:p>
    <w:sectPr w:rsidR="00582F77" w:rsidSect="002D1186">
      <w:headerReference w:type="default" r:id="rId11"/>
      <w:footerReference w:type="default" r:id="rId12"/>
      <w:type w:val="continuous"/>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A1FDC" w14:textId="77777777" w:rsidR="002D1186" w:rsidRDefault="002D1186" w:rsidP="00004DAC">
      <w:pPr>
        <w:spacing w:before="0" w:after="0" w:line="240" w:lineRule="auto"/>
      </w:pPr>
      <w:r>
        <w:separator/>
      </w:r>
    </w:p>
  </w:endnote>
  <w:endnote w:type="continuationSeparator" w:id="0">
    <w:p w14:paraId="45D3C5C6" w14:textId="77777777" w:rsidR="002D1186" w:rsidRDefault="002D1186" w:rsidP="00004D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75C" w14:textId="77777777" w:rsidR="002B39DA" w:rsidRDefault="002B39DA" w:rsidP="006009F5">
    <w:pPr>
      <w:pStyle w:val="Zpat"/>
      <w:tabs>
        <w:tab w:val="clear" w:pos="4536"/>
        <w:tab w:val="clear" w:pos="9072"/>
        <w:tab w:val="right" w:pos="8789"/>
      </w:tabs>
      <w:rPr>
        <w:rFonts w:ascii="Calibri" w:hAnsi="Calibri" w:cstheme="minorHAnsi"/>
        <w:sz w:val="18"/>
        <w:szCs w:val="16"/>
      </w:rPr>
    </w:pPr>
    <w:r>
      <w:rPr>
        <w:noProof/>
        <w:lang w:eastAsia="cs-CZ"/>
      </w:rPr>
      <w:drawing>
        <wp:anchor distT="0" distB="0" distL="114300" distR="114300" simplePos="0" relativeHeight="251662336" behindDoc="1" locked="0" layoutInCell="1" allowOverlap="1" wp14:anchorId="7EA62103" wp14:editId="464D6295">
          <wp:simplePos x="0" y="0"/>
          <wp:positionH relativeFrom="column">
            <wp:posOffset>4545965</wp:posOffset>
          </wp:positionH>
          <wp:positionV relativeFrom="paragraph">
            <wp:posOffset>51714</wp:posOffset>
          </wp:positionV>
          <wp:extent cx="1201479" cy="866820"/>
          <wp:effectExtent l="0" t="0" r="0" b="952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1479" cy="866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54756" w14:textId="624074B9" w:rsidR="002B39DA" w:rsidRPr="008D1573" w:rsidRDefault="002B39DA" w:rsidP="006009F5">
    <w:pPr>
      <w:pStyle w:val="Zpat"/>
      <w:tabs>
        <w:tab w:val="clear" w:pos="4536"/>
        <w:tab w:val="clear" w:pos="9072"/>
        <w:tab w:val="right" w:pos="8789"/>
      </w:tabs>
      <w:rPr>
        <w:rFonts w:cstheme="minorHAnsi"/>
        <w:sz w:val="24"/>
      </w:rPr>
    </w:pPr>
    <w:r w:rsidRPr="008D1573">
      <w:rPr>
        <w:rFonts w:ascii="Calibri" w:hAnsi="Calibri" w:cstheme="minorHAnsi"/>
        <w:sz w:val="18"/>
        <w:szCs w:val="16"/>
      </w:rPr>
      <w:t xml:space="preserve">strana </w:t>
    </w:r>
    <w:r w:rsidRPr="008D1573">
      <w:rPr>
        <w:rFonts w:ascii="Calibri" w:hAnsi="Calibri" w:cstheme="minorHAnsi"/>
        <w:b/>
        <w:sz w:val="18"/>
        <w:szCs w:val="16"/>
      </w:rPr>
      <w:fldChar w:fldCharType="begin"/>
    </w:r>
    <w:r w:rsidRPr="008D1573">
      <w:rPr>
        <w:rFonts w:ascii="Calibri" w:hAnsi="Calibri" w:cstheme="minorHAnsi"/>
        <w:b/>
        <w:sz w:val="18"/>
        <w:szCs w:val="16"/>
      </w:rPr>
      <w:instrText xml:space="preserve"> PAGE  \* Arabic  \* MERGEFORMAT </w:instrText>
    </w:r>
    <w:r w:rsidRPr="008D1573">
      <w:rPr>
        <w:rFonts w:ascii="Calibri" w:hAnsi="Calibri" w:cstheme="minorHAnsi"/>
        <w:b/>
        <w:sz w:val="18"/>
        <w:szCs w:val="16"/>
      </w:rPr>
      <w:fldChar w:fldCharType="separate"/>
    </w:r>
    <w:r w:rsidR="002325C6">
      <w:rPr>
        <w:rFonts w:ascii="Calibri" w:hAnsi="Calibri" w:cstheme="minorHAnsi"/>
        <w:b/>
        <w:noProof/>
        <w:sz w:val="18"/>
        <w:szCs w:val="16"/>
      </w:rPr>
      <w:t>13</w:t>
    </w:r>
    <w:r w:rsidRPr="008D1573">
      <w:rPr>
        <w:rFonts w:ascii="Calibri" w:hAnsi="Calibri" w:cstheme="minorHAnsi"/>
        <w:b/>
        <w:sz w:val="18"/>
        <w:szCs w:val="16"/>
      </w:rPr>
      <w:fldChar w:fldCharType="end"/>
    </w:r>
    <w:r w:rsidRPr="008D1573">
      <w:rPr>
        <w:rFonts w:ascii="Calibri" w:hAnsi="Calibri" w:cstheme="minorHAnsi"/>
        <w:sz w:val="18"/>
        <w:szCs w:val="16"/>
      </w:rPr>
      <w:t xml:space="preserve"> z </w:t>
    </w:r>
    <w:r w:rsidRPr="008D1573">
      <w:rPr>
        <w:rFonts w:ascii="Calibri" w:hAnsi="Calibri" w:cstheme="minorHAnsi"/>
        <w:b/>
        <w:sz w:val="18"/>
        <w:szCs w:val="16"/>
      </w:rPr>
      <w:fldChar w:fldCharType="begin"/>
    </w:r>
    <w:r w:rsidRPr="008D1573">
      <w:rPr>
        <w:rFonts w:ascii="Calibri" w:hAnsi="Calibri" w:cstheme="minorHAnsi"/>
        <w:b/>
        <w:sz w:val="18"/>
        <w:szCs w:val="16"/>
      </w:rPr>
      <w:instrText>NUMPAGES</w:instrText>
    </w:r>
    <w:r w:rsidRPr="008D1573">
      <w:rPr>
        <w:rFonts w:ascii="Calibri" w:hAnsi="Calibri" w:cstheme="minorHAnsi"/>
        <w:b/>
        <w:sz w:val="18"/>
        <w:szCs w:val="16"/>
      </w:rPr>
      <w:fldChar w:fldCharType="separate"/>
    </w:r>
    <w:r w:rsidR="002325C6">
      <w:rPr>
        <w:rFonts w:ascii="Calibri" w:hAnsi="Calibri" w:cstheme="minorHAnsi"/>
        <w:b/>
        <w:noProof/>
        <w:sz w:val="18"/>
        <w:szCs w:val="16"/>
      </w:rPr>
      <w:t>13</w:t>
    </w:r>
    <w:r w:rsidRPr="008D1573">
      <w:rPr>
        <w:rFonts w:ascii="Calibri" w:hAnsi="Calibri" w:cstheme="minorHAnsi"/>
        <w:b/>
        <w:sz w:val="18"/>
        <w:szCs w:val="16"/>
      </w:rPr>
      <w:fldChar w:fldCharType="end"/>
    </w:r>
    <w:r w:rsidRPr="008D1573">
      <w:rPr>
        <w:rFonts w:cstheme="minorHAnsi"/>
        <w:b/>
        <w:sz w:val="18"/>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94E33" w14:textId="77777777" w:rsidR="002D1186" w:rsidRDefault="002D1186" w:rsidP="00004DAC">
      <w:pPr>
        <w:spacing w:before="0" w:after="0" w:line="240" w:lineRule="auto"/>
      </w:pPr>
      <w:r>
        <w:separator/>
      </w:r>
    </w:p>
  </w:footnote>
  <w:footnote w:type="continuationSeparator" w:id="0">
    <w:p w14:paraId="05D08030" w14:textId="77777777" w:rsidR="002D1186" w:rsidRDefault="002D1186" w:rsidP="00004DA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9C90F" w14:textId="77777777" w:rsidR="002B39DA" w:rsidRDefault="002B39DA">
    <w:pPr>
      <w:pStyle w:val="Zhlav"/>
    </w:pPr>
    <w:r>
      <w:rPr>
        <w:noProof/>
        <w:lang w:eastAsia="cs-CZ"/>
      </w:rPr>
      <w:drawing>
        <wp:anchor distT="0" distB="0" distL="114300" distR="114300" simplePos="0" relativeHeight="251659264" behindDoc="0" locked="0" layoutInCell="1" allowOverlap="1" wp14:anchorId="5C64BC15" wp14:editId="1F9051FD">
          <wp:simplePos x="0" y="0"/>
          <wp:positionH relativeFrom="page">
            <wp:posOffset>4800600</wp:posOffset>
          </wp:positionH>
          <wp:positionV relativeFrom="paragraph">
            <wp:posOffset>-116205</wp:posOffset>
          </wp:positionV>
          <wp:extent cx="1843405" cy="809625"/>
          <wp:effectExtent l="0" t="0" r="4445" b="9525"/>
          <wp:wrapThrough wrapText="bothSides">
            <wp:wrapPolygon edited="0">
              <wp:start x="0" y="0"/>
              <wp:lineTo x="0" y="21346"/>
              <wp:lineTo x="21429" y="21346"/>
              <wp:lineTo x="21429" y="0"/>
              <wp:lineTo x="0" y="0"/>
            </wp:wrapPolygon>
          </wp:wrapThrough>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D333DF" w14:textId="77777777" w:rsidR="002B39DA" w:rsidRDefault="002B39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439"/>
    <w:multiLevelType w:val="hybridMultilevel"/>
    <w:tmpl w:val="C1380D1A"/>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39524E"/>
    <w:multiLevelType w:val="hybridMultilevel"/>
    <w:tmpl w:val="A830BE52"/>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F6746"/>
    <w:multiLevelType w:val="hybridMultilevel"/>
    <w:tmpl w:val="59F0AD90"/>
    <w:lvl w:ilvl="0" w:tplc="04050005">
      <w:start w:val="1"/>
      <w:numFmt w:val="bullet"/>
      <w:lvlText w:val=""/>
      <w:lvlJc w:val="left"/>
      <w:pPr>
        <w:ind w:left="4260" w:hanging="360"/>
      </w:pPr>
      <w:rPr>
        <w:rFonts w:ascii="Wingdings" w:hAnsi="Wingdings" w:hint="default"/>
      </w:rPr>
    </w:lvl>
    <w:lvl w:ilvl="1" w:tplc="04050003">
      <w:start w:val="1"/>
      <w:numFmt w:val="bullet"/>
      <w:lvlText w:val="o"/>
      <w:lvlJc w:val="left"/>
      <w:pPr>
        <w:ind w:left="4980" w:hanging="360"/>
      </w:pPr>
      <w:rPr>
        <w:rFonts w:ascii="Courier New" w:hAnsi="Courier New" w:cs="Courier New" w:hint="default"/>
      </w:rPr>
    </w:lvl>
    <w:lvl w:ilvl="2" w:tplc="04050005">
      <w:start w:val="1"/>
      <w:numFmt w:val="bullet"/>
      <w:lvlText w:val=""/>
      <w:lvlJc w:val="left"/>
      <w:pPr>
        <w:ind w:left="5700" w:hanging="360"/>
      </w:pPr>
      <w:rPr>
        <w:rFonts w:ascii="Wingdings" w:hAnsi="Wingdings" w:hint="default"/>
      </w:rPr>
    </w:lvl>
    <w:lvl w:ilvl="3" w:tplc="04050001">
      <w:start w:val="1"/>
      <w:numFmt w:val="bullet"/>
      <w:lvlText w:val=""/>
      <w:lvlJc w:val="left"/>
      <w:pPr>
        <w:ind w:left="6420" w:hanging="360"/>
      </w:pPr>
      <w:rPr>
        <w:rFonts w:ascii="Symbol" w:hAnsi="Symbol" w:hint="default"/>
      </w:rPr>
    </w:lvl>
    <w:lvl w:ilvl="4" w:tplc="04050003">
      <w:start w:val="1"/>
      <w:numFmt w:val="bullet"/>
      <w:lvlText w:val="o"/>
      <w:lvlJc w:val="left"/>
      <w:pPr>
        <w:ind w:left="7140" w:hanging="360"/>
      </w:pPr>
      <w:rPr>
        <w:rFonts w:ascii="Courier New" w:hAnsi="Courier New" w:cs="Courier New" w:hint="default"/>
      </w:rPr>
    </w:lvl>
    <w:lvl w:ilvl="5" w:tplc="04050005">
      <w:start w:val="1"/>
      <w:numFmt w:val="bullet"/>
      <w:lvlText w:val=""/>
      <w:lvlJc w:val="left"/>
      <w:pPr>
        <w:ind w:left="7860" w:hanging="360"/>
      </w:pPr>
      <w:rPr>
        <w:rFonts w:ascii="Wingdings" w:hAnsi="Wingdings" w:hint="default"/>
      </w:rPr>
    </w:lvl>
    <w:lvl w:ilvl="6" w:tplc="04050001">
      <w:start w:val="1"/>
      <w:numFmt w:val="bullet"/>
      <w:lvlText w:val=""/>
      <w:lvlJc w:val="left"/>
      <w:pPr>
        <w:ind w:left="8580" w:hanging="360"/>
      </w:pPr>
      <w:rPr>
        <w:rFonts w:ascii="Symbol" w:hAnsi="Symbol" w:hint="default"/>
      </w:rPr>
    </w:lvl>
    <w:lvl w:ilvl="7" w:tplc="04050003">
      <w:start w:val="1"/>
      <w:numFmt w:val="bullet"/>
      <w:lvlText w:val="o"/>
      <w:lvlJc w:val="left"/>
      <w:pPr>
        <w:ind w:left="9300" w:hanging="360"/>
      </w:pPr>
      <w:rPr>
        <w:rFonts w:ascii="Courier New" w:hAnsi="Courier New" w:cs="Courier New" w:hint="default"/>
      </w:rPr>
    </w:lvl>
    <w:lvl w:ilvl="8" w:tplc="04050005">
      <w:start w:val="1"/>
      <w:numFmt w:val="bullet"/>
      <w:lvlText w:val=""/>
      <w:lvlJc w:val="left"/>
      <w:pPr>
        <w:ind w:left="10020" w:hanging="360"/>
      </w:pPr>
      <w:rPr>
        <w:rFonts w:ascii="Wingdings" w:hAnsi="Wingdings" w:hint="default"/>
      </w:rPr>
    </w:lvl>
  </w:abstractNum>
  <w:abstractNum w:abstractNumId="3" w15:restartNumberingAfterBreak="0">
    <w:nsid w:val="0BD34D76"/>
    <w:multiLevelType w:val="hybridMultilevel"/>
    <w:tmpl w:val="3774A418"/>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A6123D"/>
    <w:multiLevelType w:val="multilevel"/>
    <w:tmpl w:val="B60A4A48"/>
    <w:lvl w:ilvl="0">
      <w:start w:val="1"/>
      <w:numFmt w:val="decimal"/>
      <w:pStyle w:val="Nadpis2"/>
      <w:lvlText w:val="%1."/>
      <w:lvlJc w:val="left"/>
      <w:pPr>
        <w:ind w:left="360" w:hanging="360"/>
      </w:pPr>
      <w:rPr>
        <w:rFonts w:hint="default"/>
      </w:rPr>
    </w:lvl>
    <w:lvl w:ilvl="1">
      <w:start w:val="1"/>
      <w:numFmt w:val="decimal"/>
      <w:pStyle w:val="Nadpis3"/>
      <w:lvlText w:val="%1.%2."/>
      <w:lvlJc w:val="left"/>
      <w:pPr>
        <w:ind w:left="440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88798B"/>
    <w:multiLevelType w:val="hybridMultilevel"/>
    <w:tmpl w:val="9C7A6CBE"/>
    <w:lvl w:ilvl="0" w:tplc="41DAD966">
      <w:start w:val="1"/>
      <w:numFmt w:val="lowerLetter"/>
      <w:lvlText w:val="%1)"/>
      <w:lvlJc w:val="left"/>
      <w:pPr>
        <w:ind w:left="720" w:hanging="360"/>
      </w:pPr>
      <w:rPr>
        <w:rFonts w:asciiTheme="minorHAnsi" w:hAnsi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2F1E93"/>
    <w:multiLevelType w:val="multilevel"/>
    <w:tmpl w:val="62EC91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8DC03F9"/>
    <w:multiLevelType w:val="hybridMultilevel"/>
    <w:tmpl w:val="3FCA9B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D1B0674"/>
    <w:multiLevelType w:val="hybridMultilevel"/>
    <w:tmpl w:val="8C8674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862C74"/>
    <w:multiLevelType w:val="hybridMultilevel"/>
    <w:tmpl w:val="48A43DE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10" w15:restartNumberingAfterBreak="0">
    <w:nsid w:val="488C5FF7"/>
    <w:multiLevelType w:val="hybridMultilevel"/>
    <w:tmpl w:val="858CBA42"/>
    <w:lvl w:ilvl="0" w:tplc="04050017">
      <w:start w:val="1"/>
      <w:numFmt w:val="lowerLetter"/>
      <w:lvlText w:val="%1)"/>
      <w:lvlJc w:val="left"/>
      <w:pPr>
        <w:ind w:left="720" w:hanging="360"/>
      </w:pPr>
      <w:rPr>
        <w:rFonts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CC57C0"/>
    <w:multiLevelType w:val="hybridMultilevel"/>
    <w:tmpl w:val="B5FC1F26"/>
    <w:lvl w:ilvl="0" w:tplc="F84E73DE">
      <w:start w:val="1"/>
      <w:numFmt w:val="upperLetter"/>
      <w:pStyle w:val="ABCbullets"/>
      <w:lvlText w:val="%1."/>
      <w:lvlJc w:val="left"/>
      <w:pPr>
        <w:tabs>
          <w:tab w:val="num" w:pos="284"/>
        </w:tabs>
        <w:ind w:left="284" w:hanging="284"/>
      </w:pPr>
      <w:rPr>
        <w:rFonts w:cs="Times New Roman"/>
      </w:rPr>
    </w:lvl>
    <w:lvl w:ilvl="1" w:tplc="769E1E02">
      <w:start w:val="1"/>
      <w:numFmt w:val="bullet"/>
      <w:pStyle w:val="BulletsL1"/>
      <w:lvlText w:val=""/>
      <w:lvlJc w:val="left"/>
      <w:pPr>
        <w:tabs>
          <w:tab w:val="num" w:pos="1420"/>
        </w:tabs>
        <w:ind w:left="1420" w:hanging="340"/>
      </w:pPr>
      <w:rPr>
        <w:rFonts w:ascii="Symbol" w:hAnsi="Symbol" w:hint="default"/>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745360A"/>
    <w:multiLevelType w:val="hybridMultilevel"/>
    <w:tmpl w:val="AD38A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B17738"/>
    <w:multiLevelType w:val="hybridMultilevel"/>
    <w:tmpl w:val="EF843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FC5050"/>
    <w:multiLevelType w:val="hybridMultilevel"/>
    <w:tmpl w:val="ADE6D0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1333756"/>
    <w:multiLevelType w:val="hybridMultilevel"/>
    <w:tmpl w:val="35AA2EC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63A923F3"/>
    <w:multiLevelType w:val="hybridMultilevel"/>
    <w:tmpl w:val="B02C1B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8386793"/>
    <w:multiLevelType w:val="hybridMultilevel"/>
    <w:tmpl w:val="B48290F2"/>
    <w:lvl w:ilvl="0" w:tplc="1FF6645C">
      <w:start w:val="1"/>
      <w:numFmt w:val="lowerLetter"/>
      <w:pStyle w:val="Bezmez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AF1A1F"/>
    <w:multiLevelType w:val="multilevel"/>
    <w:tmpl w:val="5826423E"/>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bullet"/>
      <w:lvlText w:val="o"/>
      <w:lvlJc w:val="left"/>
      <w:pPr>
        <w:tabs>
          <w:tab w:val="num" w:pos="850"/>
        </w:tabs>
        <w:ind w:left="850" w:hanging="425"/>
      </w:pPr>
      <w:rPr>
        <w:rFonts w:ascii="Courier New" w:hAnsi="Courier New"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9" w15:restartNumberingAfterBreak="0">
    <w:nsid w:val="6C2A4E6F"/>
    <w:multiLevelType w:val="hybridMultilevel"/>
    <w:tmpl w:val="76E6FA4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75905B84"/>
    <w:multiLevelType w:val="multilevel"/>
    <w:tmpl w:val="FA6CA564"/>
    <w:lvl w:ilvl="0">
      <w:start w:val="1"/>
      <w:numFmt w:val="decimal"/>
      <w:pStyle w:val="Nadpisobsahu"/>
      <w:lvlText w:val="%1."/>
      <w:lvlJc w:val="left"/>
      <w:pPr>
        <w:tabs>
          <w:tab w:val="num" w:pos="432"/>
        </w:tabs>
        <w:ind w:left="792" w:hanging="792"/>
      </w:pPr>
      <w:rPr>
        <w:rFonts w:cs="Times New Roman"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049296">
    <w:abstractNumId w:val="4"/>
  </w:num>
  <w:num w:numId="2" w16cid:durableId="1952321155">
    <w:abstractNumId w:val="17"/>
  </w:num>
  <w:num w:numId="3" w16cid:durableId="715160538">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6194366">
    <w:abstractNumId w:val="13"/>
  </w:num>
  <w:num w:numId="5" w16cid:durableId="167368100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9320349">
    <w:abstractNumId w:val="0"/>
  </w:num>
  <w:num w:numId="7" w16cid:durableId="2099204004">
    <w:abstractNumId w:val="12"/>
  </w:num>
  <w:num w:numId="8" w16cid:durableId="686181134">
    <w:abstractNumId w:val="5"/>
  </w:num>
  <w:num w:numId="9" w16cid:durableId="1181624205">
    <w:abstractNumId w:val="3"/>
  </w:num>
  <w:num w:numId="10" w16cid:durableId="1525746067">
    <w:abstractNumId w:val="1"/>
  </w:num>
  <w:num w:numId="11" w16cid:durableId="1336879735">
    <w:abstractNumId w:val="7"/>
  </w:num>
  <w:num w:numId="12" w16cid:durableId="441145044">
    <w:abstractNumId w:val="6"/>
  </w:num>
  <w:num w:numId="13" w16cid:durableId="1126387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22310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7062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27971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5919807">
    <w:abstractNumId w:val="8"/>
  </w:num>
  <w:num w:numId="18" w16cid:durableId="994912495">
    <w:abstractNumId w:val="20"/>
  </w:num>
  <w:num w:numId="19" w16cid:durableId="666399398">
    <w:abstractNumId w:val="14"/>
  </w:num>
  <w:num w:numId="20" w16cid:durableId="1889678719">
    <w:abstractNumId w:val="9"/>
  </w:num>
  <w:num w:numId="21" w16cid:durableId="357237119">
    <w:abstractNumId w:val="2"/>
  </w:num>
  <w:num w:numId="22" w16cid:durableId="11518737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92965185">
    <w:abstractNumId w:val="10"/>
  </w:num>
  <w:num w:numId="24" w16cid:durableId="1154957218">
    <w:abstractNumId w:val="19"/>
  </w:num>
  <w:num w:numId="25" w16cid:durableId="518159291">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DAC"/>
    <w:rsid w:val="00004DAC"/>
    <w:rsid w:val="0001238D"/>
    <w:rsid w:val="00015887"/>
    <w:rsid w:val="00017641"/>
    <w:rsid w:val="0002193C"/>
    <w:rsid w:val="00026846"/>
    <w:rsid w:val="000324E7"/>
    <w:rsid w:val="00034AAC"/>
    <w:rsid w:val="00037672"/>
    <w:rsid w:val="00045E37"/>
    <w:rsid w:val="0005000B"/>
    <w:rsid w:val="000500C2"/>
    <w:rsid w:val="0005415A"/>
    <w:rsid w:val="00055759"/>
    <w:rsid w:val="00060D82"/>
    <w:rsid w:val="0006485A"/>
    <w:rsid w:val="00073040"/>
    <w:rsid w:val="00076510"/>
    <w:rsid w:val="000766CC"/>
    <w:rsid w:val="00086EFC"/>
    <w:rsid w:val="00091F80"/>
    <w:rsid w:val="00092F43"/>
    <w:rsid w:val="00093797"/>
    <w:rsid w:val="000950FB"/>
    <w:rsid w:val="00097F59"/>
    <w:rsid w:val="000B10F1"/>
    <w:rsid w:val="000B2795"/>
    <w:rsid w:val="000B679D"/>
    <w:rsid w:val="000C06BC"/>
    <w:rsid w:val="000C6536"/>
    <w:rsid w:val="000D214A"/>
    <w:rsid w:val="000E4749"/>
    <w:rsid w:val="000E58C9"/>
    <w:rsid w:val="000E5E51"/>
    <w:rsid w:val="000F12DA"/>
    <w:rsid w:val="000F6728"/>
    <w:rsid w:val="000F769C"/>
    <w:rsid w:val="00105E16"/>
    <w:rsid w:val="00112AC0"/>
    <w:rsid w:val="0011732E"/>
    <w:rsid w:val="00125927"/>
    <w:rsid w:val="00130E20"/>
    <w:rsid w:val="001329F9"/>
    <w:rsid w:val="001346F4"/>
    <w:rsid w:val="00145449"/>
    <w:rsid w:val="0014613B"/>
    <w:rsid w:val="00154C74"/>
    <w:rsid w:val="001561B6"/>
    <w:rsid w:val="00165153"/>
    <w:rsid w:val="001659F7"/>
    <w:rsid w:val="00171A39"/>
    <w:rsid w:val="001778F5"/>
    <w:rsid w:val="00180592"/>
    <w:rsid w:val="001861FC"/>
    <w:rsid w:val="00193D29"/>
    <w:rsid w:val="001940BB"/>
    <w:rsid w:val="0019592D"/>
    <w:rsid w:val="001A0AE7"/>
    <w:rsid w:val="001A1BF5"/>
    <w:rsid w:val="001A2D5C"/>
    <w:rsid w:val="001A5595"/>
    <w:rsid w:val="001A5656"/>
    <w:rsid w:val="001B1174"/>
    <w:rsid w:val="001C234C"/>
    <w:rsid w:val="001C3D9E"/>
    <w:rsid w:val="001C4C83"/>
    <w:rsid w:val="001E3F18"/>
    <w:rsid w:val="001E3FB6"/>
    <w:rsid w:val="001E4365"/>
    <w:rsid w:val="001F04BF"/>
    <w:rsid w:val="001F159C"/>
    <w:rsid w:val="00204064"/>
    <w:rsid w:val="00206B04"/>
    <w:rsid w:val="0021208A"/>
    <w:rsid w:val="0021304A"/>
    <w:rsid w:val="00213BE6"/>
    <w:rsid w:val="0021439A"/>
    <w:rsid w:val="00216075"/>
    <w:rsid w:val="002215B4"/>
    <w:rsid w:val="002219D9"/>
    <w:rsid w:val="00223BD8"/>
    <w:rsid w:val="002264C8"/>
    <w:rsid w:val="002271F7"/>
    <w:rsid w:val="002274C5"/>
    <w:rsid w:val="00230406"/>
    <w:rsid w:val="002325C6"/>
    <w:rsid w:val="002356E2"/>
    <w:rsid w:val="0023579D"/>
    <w:rsid w:val="00235BD3"/>
    <w:rsid w:val="00236486"/>
    <w:rsid w:val="00242A2B"/>
    <w:rsid w:val="002505EE"/>
    <w:rsid w:val="0025327F"/>
    <w:rsid w:val="00255BC4"/>
    <w:rsid w:val="0026326A"/>
    <w:rsid w:val="00263BC7"/>
    <w:rsid w:val="00264B56"/>
    <w:rsid w:val="00265EBB"/>
    <w:rsid w:val="00267CC0"/>
    <w:rsid w:val="00284087"/>
    <w:rsid w:val="00284AE2"/>
    <w:rsid w:val="002A082D"/>
    <w:rsid w:val="002A0CCA"/>
    <w:rsid w:val="002B1A68"/>
    <w:rsid w:val="002B39DA"/>
    <w:rsid w:val="002B5922"/>
    <w:rsid w:val="002B786B"/>
    <w:rsid w:val="002C369B"/>
    <w:rsid w:val="002C4DF4"/>
    <w:rsid w:val="002D1186"/>
    <w:rsid w:val="002D2CB7"/>
    <w:rsid w:val="002D316A"/>
    <w:rsid w:val="002D7357"/>
    <w:rsid w:val="002D77EC"/>
    <w:rsid w:val="002D7B98"/>
    <w:rsid w:val="002E068D"/>
    <w:rsid w:val="002E2B25"/>
    <w:rsid w:val="002F1DF8"/>
    <w:rsid w:val="002F72B7"/>
    <w:rsid w:val="002F73C6"/>
    <w:rsid w:val="00301597"/>
    <w:rsid w:val="00302F60"/>
    <w:rsid w:val="00303A6D"/>
    <w:rsid w:val="00312DD6"/>
    <w:rsid w:val="00313766"/>
    <w:rsid w:val="00321D6B"/>
    <w:rsid w:val="003236B3"/>
    <w:rsid w:val="00325FD1"/>
    <w:rsid w:val="00326B03"/>
    <w:rsid w:val="00327BEB"/>
    <w:rsid w:val="0033372D"/>
    <w:rsid w:val="00335E5B"/>
    <w:rsid w:val="00335E68"/>
    <w:rsid w:val="00336237"/>
    <w:rsid w:val="003440E4"/>
    <w:rsid w:val="00352415"/>
    <w:rsid w:val="00353A4D"/>
    <w:rsid w:val="00357BB0"/>
    <w:rsid w:val="00363CD0"/>
    <w:rsid w:val="00372F3F"/>
    <w:rsid w:val="003848A5"/>
    <w:rsid w:val="00387E9E"/>
    <w:rsid w:val="00391D1C"/>
    <w:rsid w:val="00392E74"/>
    <w:rsid w:val="003A3D9C"/>
    <w:rsid w:val="003B15F9"/>
    <w:rsid w:val="003B5867"/>
    <w:rsid w:val="003B5D4A"/>
    <w:rsid w:val="003C6C95"/>
    <w:rsid w:val="003D094F"/>
    <w:rsid w:val="003D15EB"/>
    <w:rsid w:val="003E6055"/>
    <w:rsid w:val="003F3CE6"/>
    <w:rsid w:val="00411650"/>
    <w:rsid w:val="004143AB"/>
    <w:rsid w:val="00417F37"/>
    <w:rsid w:val="0042595E"/>
    <w:rsid w:val="00427CFA"/>
    <w:rsid w:val="004341C2"/>
    <w:rsid w:val="004355C8"/>
    <w:rsid w:val="00435685"/>
    <w:rsid w:val="00436CC5"/>
    <w:rsid w:val="004370FD"/>
    <w:rsid w:val="0044047F"/>
    <w:rsid w:val="0044255C"/>
    <w:rsid w:val="004439C6"/>
    <w:rsid w:val="00446CE5"/>
    <w:rsid w:val="00451720"/>
    <w:rsid w:val="0045286A"/>
    <w:rsid w:val="00454446"/>
    <w:rsid w:val="00455C0F"/>
    <w:rsid w:val="00455E1E"/>
    <w:rsid w:val="0046062B"/>
    <w:rsid w:val="00465402"/>
    <w:rsid w:val="00465B5D"/>
    <w:rsid w:val="00466D68"/>
    <w:rsid w:val="0047190C"/>
    <w:rsid w:val="0047265F"/>
    <w:rsid w:val="00477217"/>
    <w:rsid w:val="00483823"/>
    <w:rsid w:val="0048505E"/>
    <w:rsid w:val="00491023"/>
    <w:rsid w:val="00496C58"/>
    <w:rsid w:val="00497C26"/>
    <w:rsid w:val="004A474F"/>
    <w:rsid w:val="004A71D8"/>
    <w:rsid w:val="004A7A5F"/>
    <w:rsid w:val="004B7B19"/>
    <w:rsid w:val="004C3CF4"/>
    <w:rsid w:val="004C7BDB"/>
    <w:rsid w:val="004D3C93"/>
    <w:rsid w:val="004E3447"/>
    <w:rsid w:val="004E6A1B"/>
    <w:rsid w:val="004E732B"/>
    <w:rsid w:val="004F1B65"/>
    <w:rsid w:val="004F25A3"/>
    <w:rsid w:val="004F603E"/>
    <w:rsid w:val="00513F4D"/>
    <w:rsid w:val="005229A8"/>
    <w:rsid w:val="00523AB4"/>
    <w:rsid w:val="00531A61"/>
    <w:rsid w:val="005362F4"/>
    <w:rsid w:val="005414C6"/>
    <w:rsid w:val="00542891"/>
    <w:rsid w:val="00543269"/>
    <w:rsid w:val="00543EA8"/>
    <w:rsid w:val="00551DA7"/>
    <w:rsid w:val="00554353"/>
    <w:rsid w:val="00555AD7"/>
    <w:rsid w:val="00560E47"/>
    <w:rsid w:val="00562CF9"/>
    <w:rsid w:val="00563606"/>
    <w:rsid w:val="005640E0"/>
    <w:rsid w:val="0057107B"/>
    <w:rsid w:val="005711C6"/>
    <w:rsid w:val="00581375"/>
    <w:rsid w:val="00582F77"/>
    <w:rsid w:val="00586BB2"/>
    <w:rsid w:val="00596304"/>
    <w:rsid w:val="005A3E50"/>
    <w:rsid w:val="005A3F3B"/>
    <w:rsid w:val="005B30BE"/>
    <w:rsid w:val="005C71D4"/>
    <w:rsid w:val="005D47F2"/>
    <w:rsid w:val="005D5654"/>
    <w:rsid w:val="005E5E04"/>
    <w:rsid w:val="005F5A25"/>
    <w:rsid w:val="006009F5"/>
    <w:rsid w:val="0060569B"/>
    <w:rsid w:val="006077BF"/>
    <w:rsid w:val="00613630"/>
    <w:rsid w:val="00620128"/>
    <w:rsid w:val="00631A3E"/>
    <w:rsid w:val="00633B5A"/>
    <w:rsid w:val="00640C5D"/>
    <w:rsid w:val="0064482E"/>
    <w:rsid w:val="00651201"/>
    <w:rsid w:val="00654B4D"/>
    <w:rsid w:val="00661BED"/>
    <w:rsid w:val="006723A0"/>
    <w:rsid w:val="0067315A"/>
    <w:rsid w:val="0068092B"/>
    <w:rsid w:val="00685475"/>
    <w:rsid w:val="00690D18"/>
    <w:rsid w:val="00696F6E"/>
    <w:rsid w:val="006A03EA"/>
    <w:rsid w:val="006A24C2"/>
    <w:rsid w:val="006A2B58"/>
    <w:rsid w:val="006A3ABA"/>
    <w:rsid w:val="006B486A"/>
    <w:rsid w:val="006B5253"/>
    <w:rsid w:val="006B6D27"/>
    <w:rsid w:val="006C16E4"/>
    <w:rsid w:val="006C31C2"/>
    <w:rsid w:val="006C3664"/>
    <w:rsid w:val="006C4B1A"/>
    <w:rsid w:val="006C53C5"/>
    <w:rsid w:val="006C5A51"/>
    <w:rsid w:val="006C6F65"/>
    <w:rsid w:val="006D042F"/>
    <w:rsid w:val="006D55C6"/>
    <w:rsid w:val="006E029C"/>
    <w:rsid w:val="006E62C4"/>
    <w:rsid w:val="006E7D0C"/>
    <w:rsid w:val="006F274A"/>
    <w:rsid w:val="006F486F"/>
    <w:rsid w:val="006F5BC0"/>
    <w:rsid w:val="0070147B"/>
    <w:rsid w:val="00701CFB"/>
    <w:rsid w:val="0070750D"/>
    <w:rsid w:val="00711270"/>
    <w:rsid w:val="0071293B"/>
    <w:rsid w:val="00713B5E"/>
    <w:rsid w:val="00714BD5"/>
    <w:rsid w:val="00726E5B"/>
    <w:rsid w:val="00727FDF"/>
    <w:rsid w:val="007321CF"/>
    <w:rsid w:val="00732D42"/>
    <w:rsid w:val="00734185"/>
    <w:rsid w:val="00734E90"/>
    <w:rsid w:val="0073725E"/>
    <w:rsid w:val="00741ED6"/>
    <w:rsid w:val="007479D3"/>
    <w:rsid w:val="007647A7"/>
    <w:rsid w:val="00765809"/>
    <w:rsid w:val="00766619"/>
    <w:rsid w:val="00782ACE"/>
    <w:rsid w:val="00785B30"/>
    <w:rsid w:val="00797E3D"/>
    <w:rsid w:val="007A14B2"/>
    <w:rsid w:val="007B4E40"/>
    <w:rsid w:val="007B5F49"/>
    <w:rsid w:val="007C0392"/>
    <w:rsid w:val="007C19AC"/>
    <w:rsid w:val="007C4165"/>
    <w:rsid w:val="007C53F3"/>
    <w:rsid w:val="007C7D60"/>
    <w:rsid w:val="007D3684"/>
    <w:rsid w:val="007F4854"/>
    <w:rsid w:val="007F5CE5"/>
    <w:rsid w:val="007F68BC"/>
    <w:rsid w:val="008038E0"/>
    <w:rsid w:val="00806D8F"/>
    <w:rsid w:val="00806DF5"/>
    <w:rsid w:val="00806E12"/>
    <w:rsid w:val="00811969"/>
    <w:rsid w:val="00834E0C"/>
    <w:rsid w:val="00841AE2"/>
    <w:rsid w:val="0084735D"/>
    <w:rsid w:val="00847B12"/>
    <w:rsid w:val="00857A47"/>
    <w:rsid w:val="008636D5"/>
    <w:rsid w:val="0086387D"/>
    <w:rsid w:val="008744E2"/>
    <w:rsid w:val="008755E8"/>
    <w:rsid w:val="00875827"/>
    <w:rsid w:val="00880178"/>
    <w:rsid w:val="008837FE"/>
    <w:rsid w:val="00887068"/>
    <w:rsid w:val="00887286"/>
    <w:rsid w:val="00895992"/>
    <w:rsid w:val="00896FE0"/>
    <w:rsid w:val="008A37FA"/>
    <w:rsid w:val="008A6C9B"/>
    <w:rsid w:val="008B0711"/>
    <w:rsid w:val="008B08E1"/>
    <w:rsid w:val="008B3A54"/>
    <w:rsid w:val="008B3EC3"/>
    <w:rsid w:val="008B65BE"/>
    <w:rsid w:val="008B722D"/>
    <w:rsid w:val="008C25A0"/>
    <w:rsid w:val="008C3698"/>
    <w:rsid w:val="008D00C9"/>
    <w:rsid w:val="008D1573"/>
    <w:rsid w:val="008D3A05"/>
    <w:rsid w:val="008D4A84"/>
    <w:rsid w:val="008E28A6"/>
    <w:rsid w:val="008F5C8D"/>
    <w:rsid w:val="00903B9E"/>
    <w:rsid w:val="00903D20"/>
    <w:rsid w:val="00904CE3"/>
    <w:rsid w:val="009051F7"/>
    <w:rsid w:val="009157B8"/>
    <w:rsid w:val="00916630"/>
    <w:rsid w:val="00923685"/>
    <w:rsid w:val="0092669C"/>
    <w:rsid w:val="009321A1"/>
    <w:rsid w:val="00932FA2"/>
    <w:rsid w:val="00933D46"/>
    <w:rsid w:val="00933E21"/>
    <w:rsid w:val="00944907"/>
    <w:rsid w:val="009467F2"/>
    <w:rsid w:val="00955053"/>
    <w:rsid w:val="0096183C"/>
    <w:rsid w:val="009648F9"/>
    <w:rsid w:val="009660CD"/>
    <w:rsid w:val="00966C8B"/>
    <w:rsid w:val="00967756"/>
    <w:rsid w:val="009725BC"/>
    <w:rsid w:val="00973756"/>
    <w:rsid w:val="00974C26"/>
    <w:rsid w:val="00981402"/>
    <w:rsid w:val="00996FF3"/>
    <w:rsid w:val="009A0D91"/>
    <w:rsid w:val="009A11FB"/>
    <w:rsid w:val="009A22A3"/>
    <w:rsid w:val="009A3D8D"/>
    <w:rsid w:val="009B53CB"/>
    <w:rsid w:val="009C44B2"/>
    <w:rsid w:val="009C4FD1"/>
    <w:rsid w:val="009C636A"/>
    <w:rsid w:val="009D2245"/>
    <w:rsid w:val="009E2B19"/>
    <w:rsid w:val="009E4327"/>
    <w:rsid w:val="009F5BE9"/>
    <w:rsid w:val="00A003DA"/>
    <w:rsid w:val="00A06946"/>
    <w:rsid w:val="00A11005"/>
    <w:rsid w:val="00A354B9"/>
    <w:rsid w:val="00A366D6"/>
    <w:rsid w:val="00A44C89"/>
    <w:rsid w:val="00A44DCD"/>
    <w:rsid w:val="00A47A4D"/>
    <w:rsid w:val="00A52567"/>
    <w:rsid w:val="00A52B39"/>
    <w:rsid w:val="00A57B94"/>
    <w:rsid w:val="00A65D8F"/>
    <w:rsid w:val="00A6785A"/>
    <w:rsid w:val="00A73E11"/>
    <w:rsid w:val="00A745F9"/>
    <w:rsid w:val="00A75434"/>
    <w:rsid w:val="00A81153"/>
    <w:rsid w:val="00A81302"/>
    <w:rsid w:val="00A86263"/>
    <w:rsid w:val="00AB060C"/>
    <w:rsid w:val="00AB0793"/>
    <w:rsid w:val="00AB0DBE"/>
    <w:rsid w:val="00AC1E82"/>
    <w:rsid w:val="00AC31FF"/>
    <w:rsid w:val="00AD16B9"/>
    <w:rsid w:val="00AD696D"/>
    <w:rsid w:val="00AE2856"/>
    <w:rsid w:val="00AF2634"/>
    <w:rsid w:val="00AF7A9F"/>
    <w:rsid w:val="00B00A9B"/>
    <w:rsid w:val="00B00E00"/>
    <w:rsid w:val="00B03B64"/>
    <w:rsid w:val="00B03F11"/>
    <w:rsid w:val="00B0731C"/>
    <w:rsid w:val="00B15DE7"/>
    <w:rsid w:val="00B16AA3"/>
    <w:rsid w:val="00B1795D"/>
    <w:rsid w:val="00B21F99"/>
    <w:rsid w:val="00B27E33"/>
    <w:rsid w:val="00B368A7"/>
    <w:rsid w:val="00B4502B"/>
    <w:rsid w:val="00B4754F"/>
    <w:rsid w:val="00B54531"/>
    <w:rsid w:val="00B54B13"/>
    <w:rsid w:val="00B7084D"/>
    <w:rsid w:val="00B70BA0"/>
    <w:rsid w:val="00B8138E"/>
    <w:rsid w:val="00B85BB8"/>
    <w:rsid w:val="00B87F18"/>
    <w:rsid w:val="00B90891"/>
    <w:rsid w:val="00B909C1"/>
    <w:rsid w:val="00B9477E"/>
    <w:rsid w:val="00B96128"/>
    <w:rsid w:val="00BA28A6"/>
    <w:rsid w:val="00BB181E"/>
    <w:rsid w:val="00BB2771"/>
    <w:rsid w:val="00BC4443"/>
    <w:rsid w:val="00BC5069"/>
    <w:rsid w:val="00BC5596"/>
    <w:rsid w:val="00BD0287"/>
    <w:rsid w:val="00BD2A6C"/>
    <w:rsid w:val="00BD3FB2"/>
    <w:rsid w:val="00BD7A7D"/>
    <w:rsid w:val="00BF1089"/>
    <w:rsid w:val="00BF4A74"/>
    <w:rsid w:val="00BF6350"/>
    <w:rsid w:val="00BF7E6C"/>
    <w:rsid w:val="00C00804"/>
    <w:rsid w:val="00C01969"/>
    <w:rsid w:val="00C03410"/>
    <w:rsid w:val="00C04BBE"/>
    <w:rsid w:val="00C068CB"/>
    <w:rsid w:val="00C11A46"/>
    <w:rsid w:val="00C20350"/>
    <w:rsid w:val="00C21E18"/>
    <w:rsid w:val="00C27577"/>
    <w:rsid w:val="00C343B8"/>
    <w:rsid w:val="00C361AE"/>
    <w:rsid w:val="00C40376"/>
    <w:rsid w:val="00C41366"/>
    <w:rsid w:val="00C4169E"/>
    <w:rsid w:val="00C42EB1"/>
    <w:rsid w:val="00C458E6"/>
    <w:rsid w:val="00C6155D"/>
    <w:rsid w:val="00C64B7B"/>
    <w:rsid w:val="00C70FE8"/>
    <w:rsid w:val="00C72299"/>
    <w:rsid w:val="00C821B3"/>
    <w:rsid w:val="00C86A8E"/>
    <w:rsid w:val="00C87D49"/>
    <w:rsid w:val="00C91A32"/>
    <w:rsid w:val="00CA1713"/>
    <w:rsid w:val="00CA2C34"/>
    <w:rsid w:val="00CA3161"/>
    <w:rsid w:val="00CA4BC8"/>
    <w:rsid w:val="00CA7641"/>
    <w:rsid w:val="00CB565C"/>
    <w:rsid w:val="00CB63B9"/>
    <w:rsid w:val="00CB6B9D"/>
    <w:rsid w:val="00CC3570"/>
    <w:rsid w:val="00CC4F5B"/>
    <w:rsid w:val="00CD2E9B"/>
    <w:rsid w:val="00CD3F37"/>
    <w:rsid w:val="00CE011D"/>
    <w:rsid w:val="00CE37B7"/>
    <w:rsid w:val="00CE44E1"/>
    <w:rsid w:val="00CE6CCE"/>
    <w:rsid w:val="00D0441E"/>
    <w:rsid w:val="00D06F09"/>
    <w:rsid w:val="00D10B69"/>
    <w:rsid w:val="00D25C8F"/>
    <w:rsid w:val="00D25D94"/>
    <w:rsid w:val="00D3223C"/>
    <w:rsid w:val="00D32793"/>
    <w:rsid w:val="00D40E6E"/>
    <w:rsid w:val="00D415E7"/>
    <w:rsid w:val="00D42392"/>
    <w:rsid w:val="00D47A03"/>
    <w:rsid w:val="00D522F1"/>
    <w:rsid w:val="00D53C48"/>
    <w:rsid w:val="00D54668"/>
    <w:rsid w:val="00D6132B"/>
    <w:rsid w:val="00D62712"/>
    <w:rsid w:val="00D64F44"/>
    <w:rsid w:val="00D66175"/>
    <w:rsid w:val="00D67005"/>
    <w:rsid w:val="00D70C2E"/>
    <w:rsid w:val="00D752C6"/>
    <w:rsid w:val="00D77553"/>
    <w:rsid w:val="00D80917"/>
    <w:rsid w:val="00D813AE"/>
    <w:rsid w:val="00D82383"/>
    <w:rsid w:val="00D827CE"/>
    <w:rsid w:val="00D83664"/>
    <w:rsid w:val="00D8572D"/>
    <w:rsid w:val="00D90CA5"/>
    <w:rsid w:val="00D91D08"/>
    <w:rsid w:val="00D91DD5"/>
    <w:rsid w:val="00D9264C"/>
    <w:rsid w:val="00D94462"/>
    <w:rsid w:val="00D951EE"/>
    <w:rsid w:val="00D96592"/>
    <w:rsid w:val="00D97CA1"/>
    <w:rsid w:val="00DA096A"/>
    <w:rsid w:val="00DA2CCC"/>
    <w:rsid w:val="00DA539B"/>
    <w:rsid w:val="00DA6F33"/>
    <w:rsid w:val="00DB1694"/>
    <w:rsid w:val="00DB2620"/>
    <w:rsid w:val="00DB3714"/>
    <w:rsid w:val="00DB529A"/>
    <w:rsid w:val="00DC0224"/>
    <w:rsid w:val="00DC5054"/>
    <w:rsid w:val="00DD0F58"/>
    <w:rsid w:val="00DD1493"/>
    <w:rsid w:val="00DD1D60"/>
    <w:rsid w:val="00DD63DD"/>
    <w:rsid w:val="00DD6DA1"/>
    <w:rsid w:val="00DE326A"/>
    <w:rsid w:val="00DE72C9"/>
    <w:rsid w:val="00DF1A62"/>
    <w:rsid w:val="00DF2BAC"/>
    <w:rsid w:val="00DF6BB8"/>
    <w:rsid w:val="00E07435"/>
    <w:rsid w:val="00E108BD"/>
    <w:rsid w:val="00E10E7B"/>
    <w:rsid w:val="00E11C21"/>
    <w:rsid w:val="00E12F24"/>
    <w:rsid w:val="00E17CB3"/>
    <w:rsid w:val="00E210DF"/>
    <w:rsid w:val="00E22EC5"/>
    <w:rsid w:val="00E32AA4"/>
    <w:rsid w:val="00E363D8"/>
    <w:rsid w:val="00E502F6"/>
    <w:rsid w:val="00E528D4"/>
    <w:rsid w:val="00E60D11"/>
    <w:rsid w:val="00E6468B"/>
    <w:rsid w:val="00E74894"/>
    <w:rsid w:val="00E923E4"/>
    <w:rsid w:val="00E95605"/>
    <w:rsid w:val="00EA42DD"/>
    <w:rsid w:val="00EA4FB3"/>
    <w:rsid w:val="00EA5377"/>
    <w:rsid w:val="00EA7FE6"/>
    <w:rsid w:val="00EB1BF4"/>
    <w:rsid w:val="00EB25A4"/>
    <w:rsid w:val="00EB5418"/>
    <w:rsid w:val="00EB6BDE"/>
    <w:rsid w:val="00EC1FEC"/>
    <w:rsid w:val="00EC464F"/>
    <w:rsid w:val="00EC5933"/>
    <w:rsid w:val="00ED6DD4"/>
    <w:rsid w:val="00EE7380"/>
    <w:rsid w:val="00EF2BB9"/>
    <w:rsid w:val="00EF62DD"/>
    <w:rsid w:val="00F05ACB"/>
    <w:rsid w:val="00F118AA"/>
    <w:rsid w:val="00F11F02"/>
    <w:rsid w:val="00F16789"/>
    <w:rsid w:val="00F16F27"/>
    <w:rsid w:val="00F23BA5"/>
    <w:rsid w:val="00F37851"/>
    <w:rsid w:val="00F408C7"/>
    <w:rsid w:val="00F43C30"/>
    <w:rsid w:val="00F444FC"/>
    <w:rsid w:val="00F52EF7"/>
    <w:rsid w:val="00F62C22"/>
    <w:rsid w:val="00F64335"/>
    <w:rsid w:val="00F654F4"/>
    <w:rsid w:val="00F72C73"/>
    <w:rsid w:val="00F72F7C"/>
    <w:rsid w:val="00F774D7"/>
    <w:rsid w:val="00F861FD"/>
    <w:rsid w:val="00F94072"/>
    <w:rsid w:val="00F95373"/>
    <w:rsid w:val="00F96624"/>
    <w:rsid w:val="00FA179A"/>
    <w:rsid w:val="00FA267F"/>
    <w:rsid w:val="00FB03FD"/>
    <w:rsid w:val="00FB53E4"/>
    <w:rsid w:val="00FB728E"/>
    <w:rsid w:val="00FC1151"/>
    <w:rsid w:val="00FC26FF"/>
    <w:rsid w:val="00FF30CB"/>
    <w:rsid w:val="00FF3395"/>
    <w:rsid w:val="00FF5BC8"/>
    <w:rsid w:val="00FF60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EAFF5"/>
  <w15:docId w15:val="{99918110-ECB5-487C-93A1-9BAB88B9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6BB8"/>
    <w:pPr>
      <w:spacing w:before="240" w:after="240" w:line="276" w:lineRule="auto"/>
      <w:jc w:val="both"/>
    </w:pPr>
    <w:rPr>
      <w:rFonts w:asciiTheme="minorHAnsi" w:hAnsiTheme="minorHAnsi"/>
      <w:sz w:val="22"/>
      <w:szCs w:val="22"/>
      <w:lang w:eastAsia="en-US"/>
    </w:rPr>
  </w:style>
  <w:style w:type="paragraph" w:styleId="Nadpis1">
    <w:name w:val="heading 1"/>
    <w:next w:val="Normln"/>
    <w:link w:val="Nadpis1Char"/>
    <w:autoRedefine/>
    <w:uiPriority w:val="9"/>
    <w:qFormat/>
    <w:rsid w:val="00C6155D"/>
    <w:pPr>
      <w:tabs>
        <w:tab w:val="left" w:pos="1320"/>
        <w:tab w:val="right" w:pos="9072"/>
      </w:tabs>
      <w:spacing w:before="840" w:after="840"/>
      <w:outlineLvl w:val="0"/>
    </w:pPr>
    <w:rPr>
      <w:rFonts w:asciiTheme="minorHAnsi" w:hAnsiTheme="minorHAnsi" w:cs="Arial"/>
      <w:b/>
      <w:caps/>
      <w:color w:val="C9E305"/>
      <w:sz w:val="40"/>
      <w:szCs w:val="40"/>
      <w:lang w:eastAsia="en-US"/>
    </w:rPr>
  </w:style>
  <w:style w:type="paragraph" w:styleId="Nadpis2">
    <w:name w:val="heading 2"/>
    <w:basedOn w:val="Nadpis1"/>
    <w:next w:val="Normln"/>
    <w:link w:val="Nadpis2Char"/>
    <w:uiPriority w:val="9"/>
    <w:unhideWhenUsed/>
    <w:qFormat/>
    <w:rsid w:val="00F64335"/>
    <w:pPr>
      <w:numPr>
        <w:numId w:val="1"/>
      </w:numPr>
      <w:pBdr>
        <w:bottom w:val="single" w:sz="4" w:space="1" w:color="C9E305"/>
      </w:pBdr>
      <w:spacing w:before="480" w:after="480"/>
      <w:outlineLvl w:val="1"/>
    </w:pPr>
    <w:rPr>
      <w:sz w:val="36"/>
    </w:rPr>
  </w:style>
  <w:style w:type="paragraph" w:styleId="Nadpis3">
    <w:name w:val="heading 3"/>
    <w:basedOn w:val="Odstavecseseznamem"/>
    <w:next w:val="Normln"/>
    <w:link w:val="Nadpis3Char"/>
    <w:autoRedefine/>
    <w:uiPriority w:val="9"/>
    <w:unhideWhenUsed/>
    <w:qFormat/>
    <w:rsid w:val="009467F2"/>
    <w:pPr>
      <w:numPr>
        <w:ilvl w:val="1"/>
        <w:numId w:val="1"/>
      </w:numPr>
      <w:ind w:left="0" w:firstLine="0"/>
      <w:outlineLvl w:val="2"/>
    </w:pPr>
    <w:rPr>
      <w:b/>
    </w:rPr>
  </w:style>
  <w:style w:type="paragraph" w:styleId="Nadpis5">
    <w:name w:val="heading 5"/>
    <w:basedOn w:val="Normln"/>
    <w:next w:val="Normln"/>
    <w:link w:val="Nadpis5Char"/>
    <w:uiPriority w:val="9"/>
    <w:semiHidden/>
    <w:unhideWhenUsed/>
    <w:qFormat/>
    <w:rsid w:val="009D224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04DAC"/>
    <w:pPr>
      <w:tabs>
        <w:tab w:val="center" w:pos="4536"/>
        <w:tab w:val="right" w:pos="9072"/>
      </w:tabs>
    </w:pPr>
  </w:style>
  <w:style w:type="character" w:customStyle="1" w:styleId="ZhlavChar">
    <w:name w:val="Záhlaví Char"/>
    <w:basedOn w:val="Standardnpsmoodstavce"/>
    <w:link w:val="Zhlav"/>
    <w:uiPriority w:val="99"/>
    <w:rsid w:val="00004DAC"/>
    <w:rPr>
      <w:rFonts w:ascii="Arial" w:hAnsi="Arial"/>
      <w:sz w:val="22"/>
      <w:szCs w:val="22"/>
      <w:lang w:eastAsia="en-US"/>
    </w:rPr>
  </w:style>
  <w:style w:type="paragraph" w:styleId="Zpat">
    <w:name w:val="footer"/>
    <w:basedOn w:val="Normln"/>
    <w:link w:val="ZpatChar"/>
    <w:uiPriority w:val="99"/>
    <w:unhideWhenUsed/>
    <w:rsid w:val="00004DAC"/>
    <w:pPr>
      <w:tabs>
        <w:tab w:val="center" w:pos="4536"/>
        <w:tab w:val="right" w:pos="9072"/>
      </w:tabs>
    </w:pPr>
  </w:style>
  <w:style w:type="character" w:customStyle="1" w:styleId="ZpatChar">
    <w:name w:val="Zápatí Char"/>
    <w:basedOn w:val="Standardnpsmoodstavce"/>
    <w:link w:val="Zpat"/>
    <w:uiPriority w:val="99"/>
    <w:rsid w:val="00004DAC"/>
    <w:rPr>
      <w:rFonts w:ascii="Arial" w:hAnsi="Arial"/>
      <w:sz w:val="22"/>
      <w:szCs w:val="22"/>
      <w:lang w:eastAsia="en-US"/>
    </w:rPr>
  </w:style>
  <w:style w:type="character" w:customStyle="1" w:styleId="Nadpis1Char">
    <w:name w:val="Nadpis 1 Char"/>
    <w:basedOn w:val="Standardnpsmoodstavce"/>
    <w:link w:val="Nadpis1"/>
    <w:uiPriority w:val="9"/>
    <w:rsid w:val="00C6155D"/>
    <w:rPr>
      <w:rFonts w:asciiTheme="minorHAnsi" w:hAnsiTheme="minorHAnsi" w:cs="Arial"/>
      <w:b/>
      <w:caps/>
      <w:color w:val="C9E305"/>
      <w:sz w:val="40"/>
      <w:szCs w:val="40"/>
      <w:lang w:eastAsia="en-US"/>
    </w:rPr>
  </w:style>
  <w:style w:type="character" w:customStyle="1" w:styleId="Nadpis2Char">
    <w:name w:val="Nadpis 2 Char"/>
    <w:basedOn w:val="Standardnpsmoodstavce"/>
    <w:link w:val="Nadpis2"/>
    <w:uiPriority w:val="9"/>
    <w:rsid w:val="00F64335"/>
    <w:rPr>
      <w:rFonts w:asciiTheme="minorHAnsi" w:hAnsiTheme="minorHAnsi" w:cs="Arial"/>
      <w:b/>
      <w:caps/>
      <w:color w:val="C9E305"/>
      <w:sz w:val="36"/>
      <w:szCs w:val="40"/>
      <w:lang w:eastAsia="en-US"/>
    </w:rPr>
  </w:style>
  <w:style w:type="character" w:styleId="Hypertextovodkaz">
    <w:name w:val="Hyperlink"/>
    <w:basedOn w:val="Standardnpsmoodstavce"/>
    <w:uiPriority w:val="99"/>
    <w:unhideWhenUsed/>
    <w:rsid w:val="000C6536"/>
    <w:rPr>
      <w:color w:val="0000FF" w:themeColor="hyperlink"/>
      <w:u w:val="single"/>
    </w:rPr>
  </w:style>
  <w:style w:type="paragraph" w:styleId="Obsah1">
    <w:name w:val="toc 1"/>
    <w:basedOn w:val="Normln"/>
    <w:next w:val="Normln"/>
    <w:autoRedefine/>
    <w:uiPriority w:val="39"/>
    <w:unhideWhenUsed/>
    <w:rsid w:val="000C6536"/>
    <w:pPr>
      <w:spacing w:after="100"/>
    </w:pPr>
  </w:style>
  <w:style w:type="paragraph" w:styleId="Odstavecseseznamem">
    <w:name w:val="List Paragraph"/>
    <w:aliases w:val="Nad,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D64F44"/>
    <w:pPr>
      <w:ind w:left="720"/>
      <w:contextualSpacing/>
    </w:pPr>
  </w:style>
  <w:style w:type="character" w:customStyle="1" w:styleId="Nadpis3Char">
    <w:name w:val="Nadpis 3 Char"/>
    <w:basedOn w:val="Standardnpsmoodstavce"/>
    <w:link w:val="Nadpis3"/>
    <w:uiPriority w:val="9"/>
    <w:rsid w:val="009467F2"/>
    <w:rPr>
      <w:rFonts w:asciiTheme="minorHAnsi" w:hAnsiTheme="minorHAnsi"/>
      <w:b/>
      <w:sz w:val="22"/>
      <w:szCs w:val="22"/>
      <w:lang w:eastAsia="en-US"/>
    </w:rPr>
  </w:style>
  <w:style w:type="table" w:styleId="Mkatabulky">
    <w:name w:val="Table Grid"/>
    <w:basedOn w:val="Normlntabulka"/>
    <w:uiPriority w:val="99"/>
    <w:rsid w:val="00BF6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3">
    <w:name w:val="Light Shading Accent 3"/>
    <w:basedOn w:val="Normlntabulka"/>
    <w:uiPriority w:val="60"/>
    <w:rsid w:val="00B4754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ezmezer">
    <w:name w:val="No Spacing"/>
    <w:aliases w:val="a)b)c)d)"/>
    <w:basedOn w:val="Odstavecseseznamem"/>
    <w:uiPriority w:val="1"/>
    <w:qFormat/>
    <w:rsid w:val="00542891"/>
    <w:pPr>
      <w:numPr>
        <w:numId w:val="2"/>
      </w:numPr>
      <w:contextualSpacing w:val="0"/>
    </w:pPr>
  </w:style>
  <w:style w:type="character" w:customStyle="1" w:styleId="Nadpis5Char">
    <w:name w:val="Nadpis 5 Char"/>
    <w:basedOn w:val="Standardnpsmoodstavce"/>
    <w:link w:val="Nadpis5"/>
    <w:uiPriority w:val="9"/>
    <w:semiHidden/>
    <w:rsid w:val="009D2245"/>
    <w:rPr>
      <w:rFonts w:asciiTheme="majorHAnsi" w:eastAsiaTheme="majorEastAsia" w:hAnsiTheme="majorHAnsi" w:cstheme="majorBidi"/>
      <w:color w:val="243F60" w:themeColor="accent1" w:themeShade="7F"/>
      <w:sz w:val="22"/>
      <w:szCs w:val="22"/>
      <w:lang w:eastAsia="en-US"/>
    </w:rPr>
  </w:style>
  <w:style w:type="character" w:customStyle="1" w:styleId="TextpoznpodarouChar">
    <w:name w:val="Text pozn. pod čarou Char"/>
    <w:link w:val="Textpoznpodarou"/>
    <w:uiPriority w:val="99"/>
    <w:locked/>
    <w:rsid w:val="009D2245"/>
    <w:rPr>
      <w:rFonts w:ascii="Arial" w:hAnsi="Arial"/>
    </w:rPr>
  </w:style>
  <w:style w:type="paragraph" w:styleId="Textpoznpodarou">
    <w:name w:val="footnote text"/>
    <w:basedOn w:val="Normln"/>
    <w:link w:val="TextpoznpodarouChar"/>
    <w:uiPriority w:val="99"/>
    <w:rsid w:val="009D2245"/>
    <w:pPr>
      <w:spacing w:before="0" w:after="0" w:line="240" w:lineRule="auto"/>
    </w:pPr>
    <w:rPr>
      <w:rFonts w:ascii="Arial" w:hAnsi="Arial"/>
      <w:sz w:val="20"/>
      <w:szCs w:val="20"/>
      <w:lang w:eastAsia="cs-CZ"/>
    </w:rPr>
  </w:style>
  <w:style w:type="character" w:customStyle="1" w:styleId="TextpoznpodarouChar1">
    <w:name w:val="Text pozn. pod čarou Char1"/>
    <w:basedOn w:val="Standardnpsmoodstavce"/>
    <w:uiPriority w:val="99"/>
    <w:semiHidden/>
    <w:rsid w:val="009D2245"/>
    <w:rPr>
      <w:rFonts w:asciiTheme="minorHAnsi" w:hAnsiTheme="minorHAnsi"/>
      <w:lang w:eastAsia="en-US"/>
    </w:rPr>
  </w:style>
  <w:style w:type="paragraph" w:styleId="Normlnweb">
    <w:name w:val="Normal (Web)"/>
    <w:basedOn w:val="Normln"/>
    <w:uiPriority w:val="99"/>
    <w:semiHidden/>
    <w:unhideWhenUsed/>
    <w:rsid w:val="00CE011D"/>
    <w:pPr>
      <w:spacing w:before="100" w:beforeAutospacing="1" w:after="100" w:afterAutospacing="1" w:line="240" w:lineRule="auto"/>
      <w:jc w:val="left"/>
    </w:pPr>
    <w:rPr>
      <w:rFonts w:ascii="Times New Roman" w:eastAsiaTheme="minorHAnsi" w:hAnsi="Times New Roman"/>
      <w:sz w:val="24"/>
      <w:szCs w:val="24"/>
      <w:lang w:eastAsia="cs-CZ"/>
    </w:rPr>
  </w:style>
  <w:style w:type="character" w:styleId="Odkaznakoment">
    <w:name w:val="annotation reference"/>
    <w:basedOn w:val="Standardnpsmoodstavce"/>
    <w:uiPriority w:val="99"/>
    <w:unhideWhenUsed/>
    <w:rsid w:val="0014613B"/>
    <w:rPr>
      <w:sz w:val="16"/>
      <w:szCs w:val="16"/>
    </w:rPr>
  </w:style>
  <w:style w:type="paragraph" w:styleId="Textkomente">
    <w:name w:val="annotation text"/>
    <w:basedOn w:val="Normln"/>
    <w:link w:val="TextkomenteChar"/>
    <w:uiPriority w:val="99"/>
    <w:unhideWhenUsed/>
    <w:rsid w:val="0014613B"/>
    <w:pPr>
      <w:spacing w:line="240" w:lineRule="auto"/>
    </w:pPr>
    <w:rPr>
      <w:sz w:val="20"/>
      <w:szCs w:val="20"/>
    </w:rPr>
  </w:style>
  <w:style w:type="character" w:customStyle="1" w:styleId="TextkomenteChar">
    <w:name w:val="Text komentáře Char"/>
    <w:basedOn w:val="Standardnpsmoodstavce"/>
    <w:link w:val="Textkomente"/>
    <w:uiPriority w:val="99"/>
    <w:rsid w:val="0014613B"/>
    <w:rPr>
      <w:rFonts w:asciiTheme="minorHAnsi" w:hAnsiTheme="minorHAnsi"/>
      <w:lang w:eastAsia="en-US"/>
    </w:rPr>
  </w:style>
  <w:style w:type="paragraph" w:styleId="Pedmtkomente">
    <w:name w:val="annotation subject"/>
    <w:basedOn w:val="Textkomente"/>
    <w:next w:val="Textkomente"/>
    <w:link w:val="PedmtkomenteChar"/>
    <w:uiPriority w:val="99"/>
    <w:semiHidden/>
    <w:unhideWhenUsed/>
    <w:rsid w:val="0014613B"/>
    <w:rPr>
      <w:b/>
      <w:bCs/>
    </w:rPr>
  </w:style>
  <w:style w:type="character" w:customStyle="1" w:styleId="PedmtkomenteChar">
    <w:name w:val="Předmět komentáře Char"/>
    <w:basedOn w:val="TextkomenteChar"/>
    <w:link w:val="Pedmtkomente"/>
    <w:uiPriority w:val="99"/>
    <w:semiHidden/>
    <w:rsid w:val="0014613B"/>
    <w:rPr>
      <w:rFonts w:asciiTheme="minorHAnsi" w:hAnsiTheme="minorHAnsi"/>
      <w:b/>
      <w:bCs/>
      <w:lang w:eastAsia="en-US"/>
    </w:rPr>
  </w:style>
  <w:style w:type="paragraph" w:styleId="Textbubliny">
    <w:name w:val="Balloon Text"/>
    <w:basedOn w:val="Normln"/>
    <w:link w:val="TextbublinyChar"/>
    <w:uiPriority w:val="99"/>
    <w:semiHidden/>
    <w:unhideWhenUsed/>
    <w:rsid w:val="0014613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613B"/>
    <w:rPr>
      <w:rFonts w:ascii="Tahoma" w:hAnsi="Tahoma" w:cs="Tahoma"/>
      <w:sz w:val="16"/>
      <w:szCs w:val="16"/>
      <w:lang w:eastAsia="en-US"/>
    </w:rPr>
  </w:style>
  <w:style w:type="paragraph" w:customStyle="1" w:styleId="Normal1">
    <w:name w:val="Normal 1"/>
    <w:basedOn w:val="Normln"/>
    <w:link w:val="Normal1Char"/>
    <w:rsid w:val="00DE72C9"/>
    <w:pPr>
      <w:spacing w:before="120" w:after="120" w:line="240" w:lineRule="auto"/>
      <w:ind w:left="880"/>
    </w:pPr>
    <w:rPr>
      <w:rFonts w:ascii="Times New Roman" w:eastAsia="SimSun" w:hAnsi="Times New Roman"/>
      <w:szCs w:val="20"/>
    </w:rPr>
  </w:style>
  <w:style w:type="character" w:customStyle="1" w:styleId="Normal1Char">
    <w:name w:val="Normal 1 Char"/>
    <w:link w:val="Normal1"/>
    <w:rsid w:val="00DE72C9"/>
    <w:rPr>
      <w:rFonts w:ascii="Times New Roman" w:eastAsia="SimSun" w:hAnsi="Times New Roman"/>
      <w:sz w:val="22"/>
      <w:lang w:eastAsia="en-US"/>
    </w:rPr>
  </w:style>
  <w:style w:type="paragraph" w:customStyle="1" w:styleId="Textodstavce">
    <w:name w:val="Text odstavce"/>
    <w:basedOn w:val="Normln"/>
    <w:rsid w:val="009321A1"/>
    <w:pPr>
      <w:numPr>
        <w:ilvl w:val="6"/>
        <w:numId w:val="3"/>
      </w:numPr>
      <w:tabs>
        <w:tab w:val="left" w:pos="851"/>
      </w:tabs>
      <w:spacing w:before="120" w:after="120" w:line="240" w:lineRule="auto"/>
      <w:outlineLvl w:val="6"/>
    </w:pPr>
    <w:rPr>
      <w:rFonts w:ascii="Times New Roman" w:eastAsia="Times New Roman" w:hAnsi="Times New Roman"/>
      <w:sz w:val="24"/>
      <w:szCs w:val="20"/>
      <w:lang w:eastAsia="cs-CZ"/>
    </w:rPr>
  </w:style>
  <w:style w:type="paragraph" w:customStyle="1" w:styleId="Textbodu">
    <w:name w:val="Text bodu"/>
    <w:basedOn w:val="Normln"/>
    <w:rsid w:val="009321A1"/>
    <w:pPr>
      <w:numPr>
        <w:ilvl w:val="8"/>
        <w:numId w:val="3"/>
      </w:numPr>
      <w:spacing w:before="0" w:after="0" w:line="240" w:lineRule="auto"/>
      <w:outlineLvl w:val="8"/>
    </w:pPr>
    <w:rPr>
      <w:rFonts w:ascii="Times New Roman" w:eastAsia="Times New Roman" w:hAnsi="Times New Roman"/>
      <w:sz w:val="24"/>
      <w:szCs w:val="20"/>
      <w:lang w:eastAsia="cs-CZ"/>
    </w:rPr>
  </w:style>
  <w:style w:type="paragraph" w:customStyle="1" w:styleId="Textpsmene">
    <w:name w:val="Text písmene"/>
    <w:basedOn w:val="Normln"/>
    <w:rsid w:val="009321A1"/>
    <w:pPr>
      <w:numPr>
        <w:ilvl w:val="7"/>
        <w:numId w:val="3"/>
      </w:numPr>
      <w:spacing w:before="0" w:after="0" w:line="240" w:lineRule="auto"/>
      <w:outlineLvl w:val="7"/>
    </w:pPr>
    <w:rPr>
      <w:rFonts w:ascii="Times New Roman" w:eastAsia="Times New Roman" w:hAnsi="Times New Roman"/>
      <w:sz w:val="24"/>
      <w:szCs w:val="20"/>
      <w:lang w:eastAsia="cs-CZ"/>
    </w:rPr>
  </w:style>
  <w:style w:type="character" w:styleId="Znakapoznpodarou">
    <w:name w:val="footnote reference"/>
    <w:basedOn w:val="Standardnpsmoodstavce"/>
    <w:uiPriority w:val="99"/>
    <w:semiHidden/>
    <w:unhideWhenUsed/>
    <w:rsid w:val="00C42EB1"/>
    <w:rPr>
      <w:vertAlign w:val="superscript"/>
    </w:rPr>
  </w:style>
  <w:style w:type="paragraph" w:customStyle="1" w:styleId="ABCbullets">
    <w:name w:val="ABC bullets"/>
    <w:basedOn w:val="Normln"/>
    <w:autoRedefine/>
    <w:rsid w:val="00B1795D"/>
    <w:pPr>
      <w:numPr>
        <w:numId w:val="5"/>
      </w:numPr>
      <w:autoSpaceDE w:val="0"/>
      <w:autoSpaceDN w:val="0"/>
      <w:adjustRightInd w:val="0"/>
      <w:spacing w:before="0" w:after="0" w:line="240" w:lineRule="auto"/>
    </w:pPr>
    <w:rPr>
      <w:rFonts w:ascii="Calibri" w:eastAsia="Times New Roman" w:hAnsi="Calibri"/>
      <w:b/>
      <w:szCs w:val="24"/>
      <w:u w:val="single"/>
      <w:lang w:eastAsia="cs-CZ"/>
    </w:rPr>
  </w:style>
  <w:style w:type="paragraph" w:customStyle="1" w:styleId="BulletsL1">
    <w:name w:val="Bullets L1"/>
    <w:basedOn w:val="Normln"/>
    <w:autoRedefine/>
    <w:rsid w:val="00B1795D"/>
    <w:pPr>
      <w:numPr>
        <w:ilvl w:val="1"/>
        <w:numId w:val="5"/>
      </w:numPr>
      <w:tabs>
        <w:tab w:val="left" w:pos="708"/>
      </w:tabs>
      <w:autoSpaceDE w:val="0"/>
      <w:autoSpaceDN w:val="0"/>
      <w:adjustRightInd w:val="0"/>
      <w:spacing w:before="40" w:after="40" w:line="240" w:lineRule="auto"/>
      <w:ind w:left="493" w:right="113" w:hanging="360"/>
    </w:pPr>
    <w:rPr>
      <w:rFonts w:ascii="Calibri" w:eastAsia="Times New Roman" w:hAnsi="Calibri"/>
      <w:szCs w:val="24"/>
      <w:lang w:eastAsia="cs-CZ"/>
    </w:rPr>
  </w:style>
  <w:style w:type="paragraph" w:customStyle="1" w:styleId="Default">
    <w:name w:val="Default"/>
    <w:rsid w:val="006C53C5"/>
    <w:pPr>
      <w:autoSpaceDE w:val="0"/>
      <w:autoSpaceDN w:val="0"/>
      <w:adjustRightInd w:val="0"/>
    </w:pPr>
    <w:rPr>
      <w:rFonts w:cs="Calibri"/>
      <w:color w:val="000000"/>
      <w:sz w:val="24"/>
      <w:szCs w:val="24"/>
      <w:lang w:eastAsia="en-US"/>
    </w:rPr>
  </w:style>
  <w:style w:type="character" w:styleId="Sledovanodkaz">
    <w:name w:val="FollowedHyperlink"/>
    <w:basedOn w:val="Standardnpsmoodstavce"/>
    <w:uiPriority w:val="99"/>
    <w:semiHidden/>
    <w:unhideWhenUsed/>
    <w:rsid w:val="00F654F4"/>
    <w:rPr>
      <w:color w:val="800080" w:themeColor="followedHyperlink"/>
      <w:u w:val="single"/>
    </w:rPr>
  </w:style>
  <w:style w:type="paragraph" w:customStyle="1" w:styleId="Styl3">
    <w:name w:val="Styl3"/>
    <w:basedOn w:val="Normln"/>
    <w:rsid w:val="008038E0"/>
    <w:pPr>
      <w:numPr>
        <w:ilvl w:val="1"/>
        <w:numId w:val="18"/>
      </w:numPr>
      <w:spacing w:before="120" w:after="0" w:line="240" w:lineRule="auto"/>
    </w:pPr>
    <w:rPr>
      <w:rFonts w:ascii="Times New Roman" w:eastAsia="Times New Roman" w:hAnsi="Times New Roman"/>
      <w:b/>
      <w:bCs/>
      <w:sz w:val="24"/>
      <w:szCs w:val="24"/>
      <w:lang w:eastAsia="cs-CZ"/>
    </w:rPr>
  </w:style>
  <w:style w:type="paragraph" w:styleId="Nadpisobsahu">
    <w:name w:val="TOC Heading"/>
    <w:basedOn w:val="Nadpis1"/>
    <w:next w:val="Normln"/>
    <w:uiPriority w:val="99"/>
    <w:qFormat/>
    <w:rsid w:val="008038E0"/>
    <w:pPr>
      <w:keepNext/>
      <w:keepLines/>
      <w:numPr>
        <w:numId w:val="18"/>
      </w:numPr>
      <w:tabs>
        <w:tab w:val="clear" w:pos="432"/>
        <w:tab w:val="clear" w:pos="1320"/>
        <w:tab w:val="clear" w:pos="9072"/>
      </w:tabs>
      <w:spacing w:before="480" w:after="0" w:line="276" w:lineRule="auto"/>
      <w:ind w:left="0" w:firstLine="0"/>
      <w:outlineLvl w:val="9"/>
    </w:pPr>
    <w:rPr>
      <w:rFonts w:ascii="Cambria" w:eastAsia="Times New Roman" w:hAnsi="Cambria" w:cs="Times New Roman"/>
      <w:bCs/>
      <w:caps w:val="0"/>
      <w:color w:val="365F91"/>
      <w:sz w:val="28"/>
      <w:szCs w:val="28"/>
    </w:rPr>
  </w:style>
  <w:style w:type="paragraph" w:styleId="Revize">
    <w:name w:val="Revision"/>
    <w:hidden/>
    <w:uiPriority w:val="99"/>
    <w:semiHidden/>
    <w:rsid w:val="00236486"/>
    <w:rPr>
      <w:rFonts w:asciiTheme="minorHAnsi" w:hAnsiTheme="minorHAnsi"/>
      <w:sz w:val="22"/>
      <w:szCs w:val="22"/>
      <w:lang w:eastAsia="en-US"/>
    </w:rPr>
  </w:style>
  <w:style w:type="character" w:styleId="Nevyeenzmnka">
    <w:name w:val="Unresolved Mention"/>
    <w:basedOn w:val="Standardnpsmoodstavce"/>
    <w:uiPriority w:val="99"/>
    <w:semiHidden/>
    <w:unhideWhenUsed/>
    <w:rsid w:val="008E28A6"/>
    <w:rPr>
      <w:color w:val="605E5C"/>
      <w:shd w:val="clear" w:color="auto" w:fill="E1DFDD"/>
    </w:rPr>
  </w:style>
  <w:style w:type="character" w:customStyle="1" w:styleId="OdstavecseseznamemChar">
    <w:name w:val="Odstavec se seznamem Char"/>
    <w:aliases w:val="Nad Char,Odstavec_muj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qFormat/>
    <w:rsid w:val="00782AC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99376">
      <w:bodyDiv w:val="1"/>
      <w:marLeft w:val="0"/>
      <w:marRight w:val="0"/>
      <w:marTop w:val="0"/>
      <w:marBottom w:val="0"/>
      <w:divBdr>
        <w:top w:val="none" w:sz="0" w:space="0" w:color="auto"/>
        <w:left w:val="none" w:sz="0" w:space="0" w:color="auto"/>
        <w:bottom w:val="none" w:sz="0" w:space="0" w:color="auto"/>
        <w:right w:val="none" w:sz="0" w:space="0" w:color="auto"/>
      </w:divBdr>
    </w:div>
    <w:div w:id="345838125">
      <w:bodyDiv w:val="1"/>
      <w:marLeft w:val="0"/>
      <w:marRight w:val="0"/>
      <w:marTop w:val="0"/>
      <w:marBottom w:val="0"/>
      <w:divBdr>
        <w:top w:val="none" w:sz="0" w:space="0" w:color="auto"/>
        <w:left w:val="none" w:sz="0" w:space="0" w:color="auto"/>
        <w:bottom w:val="none" w:sz="0" w:space="0" w:color="auto"/>
        <w:right w:val="none" w:sz="0" w:space="0" w:color="auto"/>
      </w:divBdr>
    </w:div>
    <w:div w:id="871499991">
      <w:bodyDiv w:val="1"/>
      <w:marLeft w:val="0"/>
      <w:marRight w:val="0"/>
      <w:marTop w:val="0"/>
      <w:marBottom w:val="0"/>
      <w:divBdr>
        <w:top w:val="none" w:sz="0" w:space="0" w:color="auto"/>
        <w:left w:val="none" w:sz="0" w:space="0" w:color="auto"/>
        <w:bottom w:val="none" w:sz="0" w:space="0" w:color="auto"/>
        <w:right w:val="none" w:sz="0" w:space="0" w:color="auto"/>
      </w:divBdr>
    </w:div>
    <w:div w:id="154023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profile_display_2.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eagri.cz/data/manual/EZAK-Manual-Dodavatele.pdf" TargetMode="External"/><Relationship Id="rId4" Type="http://schemas.openxmlformats.org/officeDocument/2006/relationships/settings" Target="settings.xml"/><Relationship Id="rId9" Type="http://schemas.openxmlformats.org/officeDocument/2006/relationships/hyperlink" Target="https://zakazky.eagri.cz/contract_display_18885.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A93FF-CC97-4F7B-B18C-17803FD8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4283</Words>
  <Characters>25274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29499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Lenka</dc:creator>
  <cp:lastModifiedBy>Rozkovec Hynek</cp:lastModifiedBy>
  <cp:revision>12</cp:revision>
  <cp:lastPrinted>2024-03-11T10:04:00Z</cp:lastPrinted>
  <dcterms:created xsi:type="dcterms:W3CDTF">2024-01-15T09:14:00Z</dcterms:created>
  <dcterms:modified xsi:type="dcterms:W3CDTF">2024-03-11T10:06:00Z</dcterms:modified>
</cp:coreProperties>
</file>